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563F9" w14:paraId="6C76D356" w14:textId="77777777" w:rsidTr="00823BF4">
        <w:tc>
          <w:tcPr>
            <w:tcW w:w="4786" w:type="dxa"/>
          </w:tcPr>
          <w:p w14:paraId="028DF467" w14:textId="77777777" w:rsidR="009563F9" w:rsidRDefault="009563F9" w:rsidP="00823BF4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1AE5BD9B" w14:textId="45B6308F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14:paraId="7AA7A0E6" w14:textId="0666B3DE" w:rsidR="009563F9" w:rsidRDefault="009563F9" w:rsidP="00823BF4">
            <w:pPr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  <w:r w:rsidR="008216BF">
              <w:rPr>
                <w:bCs/>
                <w:color w:val="000000"/>
                <w:sz w:val="28"/>
                <w:szCs w:val="28"/>
              </w:rPr>
              <w:t>А</w:t>
            </w:r>
          </w:p>
          <w:p w14:paraId="0BD4943D" w14:textId="18B1DF69" w:rsidR="009563F9" w:rsidRDefault="009563F9" w:rsidP="00823BF4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постановлением </w:t>
            </w:r>
            <w:r w:rsidR="00076591">
              <w:rPr>
                <w:bCs/>
                <w:color w:val="000000"/>
                <w:sz w:val="28"/>
                <w:szCs w:val="28"/>
              </w:rPr>
              <w:t>Админи</w:t>
            </w:r>
            <w:r>
              <w:rPr>
                <w:bCs/>
                <w:color w:val="000000"/>
                <w:sz w:val="28"/>
                <w:szCs w:val="28"/>
              </w:rPr>
              <w:t>страции Железнодорожного</w:t>
            </w:r>
          </w:p>
          <w:p w14:paraId="7547A539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589A7D55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9C70902" w14:textId="77777777" w:rsidR="009563F9" w:rsidRDefault="009563F9" w:rsidP="00823BF4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от_______________№________</w:t>
            </w:r>
          </w:p>
          <w:p w14:paraId="6A4176C8" w14:textId="77777777" w:rsidR="009563F9" w:rsidRDefault="009563F9" w:rsidP="00823BF4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53A3D6A" w14:textId="4EACBE45" w:rsidR="007615BC" w:rsidRDefault="002467B6" w:rsidP="000727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мм</w:t>
      </w:r>
      <w:r w:rsidR="00582A81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582A81"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582A81"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563F9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="007615BC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857C19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0D3AB193" w:rsidR="0060606B" w:rsidRPr="006D4B03" w:rsidRDefault="0089194B" w:rsidP="0007272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</w:t>
      </w:r>
      <w:r w:rsidR="006D4B03" w:rsidRPr="006D4B03">
        <w:rPr>
          <w:color w:val="000000" w:themeColor="text1"/>
          <w:sz w:val="28"/>
          <w:szCs w:val="28"/>
        </w:rPr>
        <w:t xml:space="preserve"> – </w:t>
      </w:r>
      <w:r w:rsidR="002467B6">
        <w:rPr>
          <w:color w:val="000000" w:themeColor="text1"/>
          <w:sz w:val="28"/>
          <w:szCs w:val="28"/>
        </w:rPr>
        <w:t>Програ</w:t>
      </w:r>
      <w:r w:rsidR="006D4B03" w:rsidRPr="006D4B03">
        <w:rPr>
          <w:color w:val="000000" w:themeColor="text1"/>
          <w:sz w:val="28"/>
          <w:szCs w:val="28"/>
        </w:rPr>
        <w:t>мма профилактики)</w:t>
      </w:r>
    </w:p>
    <w:p w14:paraId="1574C58E" w14:textId="77777777" w:rsidR="0060606B" w:rsidRPr="0060606B" w:rsidRDefault="0060606B" w:rsidP="0007272E">
      <w:pPr>
        <w:shd w:val="clear" w:color="auto" w:fill="FFFFFF"/>
        <w:rPr>
          <w:color w:val="000000" w:themeColor="text1"/>
          <w:sz w:val="28"/>
          <w:szCs w:val="28"/>
        </w:rPr>
      </w:pPr>
    </w:p>
    <w:p w14:paraId="707E8FD3" w14:textId="290B1098" w:rsidR="00A81AEA" w:rsidRDefault="008216BF" w:rsidP="003D5811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1.</w:t>
      </w:r>
      <w:r w:rsidR="0076056A" w:rsidRPr="008216B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="0076056A" w:rsidRPr="008216BF">
        <w:rPr>
          <w:b/>
          <w:color w:val="000000" w:themeColor="text1"/>
          <w:sz w:val="28"/>
          <w:szCs w:val="28"/>
        </w:rPr>
        <w:t>мма профилактики</w:t>
      </w:r>
    </w:p>
    <w:p w14:paraId="2F2B5404" w14:textId="110B982F" w:rsidR="000C41D0" w:rsidRPr="000C41D0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5F51AC0B" w:rsidR="00D41C61" w:rsidRPr="00D41C61" w:rsidRDefault="00FC28B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</w:t>
      </w:r>
      <w:r w:rsidR="00A81AEA">
        <w:rPr>
          <w:color w:val="000000"/>
          <w:sz w:val="28"/>
          <w:szCs w:val="28"/>
        </w:rPr>
        <w:t>а</w:t>
      </w:r>
      <w:r w:rsidR="00076591">
        <w:rPr>
          <w:color w:val="000000"/>
          <w:sz w:val="28"/>
          <w:szCs w:val="28"/>
        </w:rPr>
        <w:t>дмини</w:t>
      </w:r>
      <w:r w:rsidR="00D41C61" w:rsidRPr="00D16ADB">
        <w:rPr>
          <w:color w:val="000000"/>
          <w:sz w:val="28"/>
          <w:szCs w:val="28"/>
        </w:rPr>
        <w:t>стративная ответственность.</w:t>
      </w:r>
    </w:p>
    <w:p w14:paraId="0AF964E6" w14:textId="38F87C25" w:rsidR="00D41C61" w:rsidRPr="00D16ADB" w:rsidRDefault="00857C19" w:rsidP="000727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857C19">
        <w:rPr>
          <w:rFonts w:ascii="Times New Roman" w:hAnsi="Times New Roman" w:cs="Times New Roman"/>
          <w:color w:val="000000"/>
          <w:sz w:val="28"/>
          <w:szCs w:val="28"/>
        </w:rPr>
        <w:t>Положением «О муниципальном земельном контроле на территории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28.09.2021 № 59 (далее - 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A81AEA" w:rsidRDefault="00D41C61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</w:t>
      </w: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2302FB05" w:rsidR="00D41C61" w:rsidRPr="00A81AEA" w:rsidRDefault="00D41C61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</w:t>
      </w:r>
      <w:r w:rsidR="00723A93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зоне</w:t>
      </w: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разрешенным использованием;</w:t>
      </w:r>
    </w:p>
    <w:p w14:paraId="1EB80C5D" w14:textId="66C3A59C" w:rsidR="00D41C61" w:rsidRPr="00A81AEA" w:rsidRDefault="00723A9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1C61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</w:t>
      </w:r>
      <w:r w:rsidR="00D41C61" w:rsidRPr="00A81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муниципальный земельный контроль, в пределах их компетенции.</w:t>
      </w:r>
    </w:p>
    <w:p w14:paraId="4CB10B16" w14:textId="1721866C" w:rsidR="004D063F" w:rsidRDefault="00D41C61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 w:rsidRPr="00A81AEA">
        <w:rPr>
          <w:color w:val="000000" w:themeColor="text1"/>
          <w:sz w:val="28"/>
          <w:szCs w:val="28"/>
        </w:rPr>
        <w:t xml:space="preserve">в полной мере </w:t>
      </w:r>
      <w:r w:rsidR="002211AB" w:rsidRPr="00A81AEA">
        <w:rPr>
          <w:color w:val="000000" w:themeColor="text1"/>
          <w:sz w:val="28"/>
          <w:szCs w:val="28"/>
        </w:rPr>
        <w:t xml:space="preserve">использовать материалы обобщения </w:t>
      </w:r>
      <w:r w:rsidR="00FC28B3" w:rsidRPr="00A81AEA">
        <w:rPr>
          <w:color w:val="000000" w:themeColor="text1"/>
          <w:sz w:val="28"/>
          <w:szCs w:val="28"/>
        </w:rPr>
        <w:t xml:space="preserve">прежней </w:t>
      </w:r>
      <w:r w:rsidR="002211AB" w:rsidRPr="00A81AEA">
        <w:rPr>
          <w:color w:val="000000" w:themeColor="text1"/>
          <w:sz w:val="28"/>
          <w:szCs w:val="28"/>
        </w:rPr>
        <w:t>практики муниципального земельного контроля.</w:t>
      </w:r>
    </w:p>
    <w:p w14:paraId="2FBF77E0" w14:textId="4BC0E11E" w:rsidR="00857C19" w:rsidRDefault="00857C19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п</w:t>
      </w:r>
      <w:r w:rsidRPr="00857C19">
        <w:rPr>
          <w:color w:val="000000" w:themeColor="text1"/>
          <w:sz w:val="28"/>
          <w:szCs w:val="28"/>
        </w:rPr>
        <w:t>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РФ) установлены особенности проведения внеплановых контрольных (надзорных) мероприятий, внеплановых проверок в 2022 году.</w:t>
      </w:r>
    </w:p>
    <w:p w14:paraId="12CC931C" w14:textId="77777777" w:rsidR="00857C19" w:rsidRDefault="00857C19" w:rsidP="00857C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7C19">
        <w:rPr>
          <w:color w:val="000000" w:themeColor="text1"/>
          <w:sz w:val="28"/>
          <w:szCs w:val="28"/>
        </w:rPr>
        <w:t>В соответствии с пунктом 3 Постановления Правительства РФ проведение контрольных надзорных мероприятий в рамках муниципального земельного контроля возможно только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14:paraId="6E725FAD" w14:textId="547885A0" w:rsidR="00857C19" w:rsidRPr="00857C19" w:rsidRDefault="00857C19" w:rsidP="00857C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Обращений, сведений и информации о нарушении обязательных требований земельного законодательства, соблюдение которых является предметом муниципального земельного контроля в Администрацию Железнодорожного внутригородского района городского округа </w:t>
      </w:r>
      <w:r>
        <w:rPr>
          <w:color w:val="000000"/>
          <w:sz w:val="28"/>
          <w:szCs w:val="28"/>
        </w:rPr>
        <w:t>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Админи</w:t>
      </w:r>
      <w:r w:rsidRPr="00D16ADB">
        <w:rPr>
          <w:color w:val="000000"/>
          <w:sz w:val="28"/>
          <w:szCs w:val="28"/>
        </w:rPr>
        <w:t>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2022 году не поступало. </w:t>
      </w:r>
    </w:p>
    <w:p w14:paraId="7C26A170" w14:textId="4D346779" w:rsidR="00857C19" w:rsidRDefault="00857C19" w:rsidP="00857C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7C19">
        <w:rPr>
          <w:color w:val="000000" w:themeColor="text1"/>
          <w:sz w:val="28"/>
          <w:szCs w:val="28"/>
        </w:rPr>
        <w:t>Пунктом 10 Постановления Правительства РФ допускается проведение профилактических мероприятий.</w:t>
      </w:r>
    </w:p>
    <w:p w14:paraId="0D84621E" w14:textId="2B170516" w:rsidR="0076056A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1.2. О</w:t>
      </w:r>
      <w:r w:rsidR="009A14CF" w:rsidRPr="00A81AEA">
        <w:rPr>
          <w:color w:val="000000" w:themeColor="text1"/>
          <w:sz w:val="28"/>
          <w:szCs w:val="28"/>
        </w:rPr>
        <w:t xml:space="preserve">писание текущего развития профилактической деятельности </w:t>
      </w:r>
      <w:r w:rsidR="009A14CF" w:rsidRPr="007E2A9F">
        <w:rPr>
          <w:color w:val="000000" w:themeColor="text1"/>
          <w:sz w:val="28"/>
          <w:szCs w:val="28"/>
        </w:rPr>
        <w:t>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EAB3BAB" w:rsidR="00A458F1" w:rsidRDefault="00A458F1" w:rsidP="000727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</w:t>
      </w:r>
      <w:r w:rsidR="00723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утверждения настоящей </w:t>
      </w:r>
      <w:r w:rsidR="002467B6">
        <w:rPr>
          <w:color w:val="000000"/>
          <w:sz w:val="28"/>
          <w:szCs w:val="28"/>
        </w:rPr>
        <w:t>Програ</w:t>
      </w:r>
      <w:r>
        <w:rPr>
          <w:color w:val="000000"/>
          <w:sz w:val="28"/>
          <w:szCs w:val="28"/>
        </w:rPr>
        <w:t>ммы профилактики включала в себя:</w:t>
      </w:r>
    </w:p>
    <w:p w14:paraId="24BCC179" w14:textId="5D1B2C7B" w:rsidR="00A458F1" w:rsidRPr="00A458F1" w:rsidRDefault="00A458F1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076591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 xml:space="preserve">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Pr="00463740">
        <w:rPr>
          <w:color w:val="000000"/>
          <w:sz w:val="28"/>
          <w:szCs w:val="28"/>
        </w:rPr>
        <w:t>Интернет</w:t>
      </w:r>
      <w:r w:rsidRPr="00D16ADB">
        <w:rPr>
          <w:color w:val="000000"/>
          <w:sz w:val="28"/>
          <w:szCs w:val="28"/>
        </w:rPr>
        <w:t xml:space="preserve"> (далее – официальный сайт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07272E">
      <w:pPr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7265CBC" w14:textId="24CDED04" w:rsidR="007E2A9F" w:rsidRPr="007E2A9F" w:rsidRDefault="00723A93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выда</w:t>
      </w:r>
      <w:r w:rsidR="00A458F1"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458F1"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3CBDA553" w:rsidR="00A15641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857C1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году было:</w:t>
      </w:r>
    </w:p>
    <w:p w14:paraId="0FF49C92" w14:textId="37298B5A" w:rsidR="00C3454D" w:rsidRDefault="003C7A87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3454D">
        <w:rPr>
          <w:color w:val="000000" w:themeColor="text1"/>
          <w:sz w:val="28"/>
          <w:szCs w:val="28"/>
        </w:rPr>
        <w:t>) п</w:t>
      </w:r>
      <w:r w:rsidR="00916299">
        <w:rPr>
          <w:color w:val="000000" w:themeColor="text1"/>
          <w:sz w:val="28"/>
          <w:szCs w:val="28"/>
        </w:rPr>
        <w:t>р</w:t>
      </w:r>
      <w:r w:rsidR="00C3454D">
        <w:rPr>
          <w:color w:val="000000" w:themeColor="text1"/>
          <w:sz w:val="28"/>
          <w:szCs w:val="28"/>
        </w:rPr>
        <w:t xml:space="preserve">оводилась </w:t>
      </w:r>
      <w:r w:rsidR="006654FE">
        <w:rPr>
          <w:color w:val="000000" w:themeColor="text1"/>
          <w:sz w:val="28"/>
          <w:szCs w:val="28"/>
        </w:rPr>
        <w:t xml:space="preserve">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</w:t>
      </w:r>
      <w:r w:rsidR="00076591">
        <w:rPr>
          <w:color w:val="000000" w:themeColor="text1"/>
          <w:sz w:val="28"/>
          <w:szCs w:val="28"/>
        </w:rPr>
        <w:t>Админи</w:t>
      </w:r>
      <w:r w:rsidR="006654FE">
        <w:rPr>
          <w:color w:val="000000" w:themeColor="text1"/>
          <w:sz w:val="28"/>
          <w:szCs w:val="28"/>
        </w:rPr>
        <w:t>страции;</w:t>
      </w:r>
      <w:r w:rsidR="00C3454D">
        <w:rPr>
          <w:i/>
          <w:iCs/>
          <w:color w:val="000000" w:themeColor="text1"/>
        </w:rPr>
        <w:t xml:space="preserve"> </w:t>
      </w:r>
    </w:p>
    <w:p w14:paraId="5939781C" w14:textId="251D6E7A" w:rsidR="003C7A87" w:rsidRDefault="003C7A87" w:rsidP="003C7A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C3454D">
        <w:rPr>
          <w:color w:val="000000" w:themeColor="text1"/>
          <w:sz w:val="28"/>
          <w:szCs w:val="28"/>
        </w:rPr>
        <w:t xml:space="preserve">) </w:t>
      </w:r>
      <w:r w:rsidR="006654FE">
        <w:rPr>
          <w:color w:val="000000" w:themeColor="text1"/>
          <w:sz w:val="28"/>
          <w:szCs w:val="28"/>
        </w:rPr>
        <w:t xml:space="preserve">при поступлении </w:t>
      </w:r>
      <w:r>
        <w:rPr>
          <w:color w:val="000000" w:themeColor="text1"/>
          <w:sz w:val="28"/>
          <w:szCs w:val="28"/>
        </w:rPr>
        <w:t xml:space="preserve">информации о </w:t>
      </w:r>
      <w:r w:rsidR="006654FE">
        <w:rPr>
          <w:color w:val="000000" w:themeColor="text1"/>
          <w:sz w:val="28"/>
          <w:szCs w:val="28"/>
        </w:rPr>
        <w:t>признак</w:t>
      </w:r>
      <w:r>
        <w:rPr>
          <w:color w:val="000000" w:themeColor="text1"/>
          <w:sz w:val="28"/>
          <w:szCs w:val="28"/>
        </w:rPr>
        <w:t>ах</w:t>
      </w:r>
      <w:r w:rsidR="006654FE">
        <w:rPr>
          <w:color w:val="000000" w:themeColor="text1"/>
          <w:sz w:val="28"/>
          <w:szCs w:val="28"/>
        </w:rPr>
        <w:t xml:space="preserve"> нарушения обязательных требований</w:t>
      </w:r>
      <w:r>
        <w:rPr>
          <w:color w:val="000000" w:themeColor="text1"/>
          <w:sz w:val="28"/>
          <w:szCs w:val="28"/>
        </w:rPr>
        <w:t xml:space="preserve"> земельного законодательства, в случае невозможности установить факты наличия признаков проводились контрольные надзорные мероприятия без взаимодействия с контролируемым лицом (выездное обследование, наблюдение за соблюдением обязательных требований) по результатам которых </w:t>
      </w:r>
      <w:r w:rsidR="000121A6">
        <w:rPr>
          <w:color w:val="000000" w:themeColor="text1"/>
          <w:sz w:val="28"/>
          <w:szCs w:val="28"/>
        </w:rPr>
        <w:t xml:space="preserve">были </w:t>
      </w:r>
      <w:r>
        <w:rPr>
          <w:color w:val="000000" w:themeColor="text1"/>
          <w:sz w:val="28"/>
          <w:szCs w:val="28"/>
        </w:rPr>
        <w:t>объявлены</w:t>
      </w:r>
      <w:r w:rsidR="000121A6">
        <w:rPr>
          <w:color w:val="000000" w:themeColor="text1"/>
          <w:sz w:val="28"/>
          <w:szCs w:val="28"/>
        </w:rPr>
        <w:t xml:space="preserve">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; </w:t>
      </w:r>
    </w:p>
    <w:p w14:paraId="4184F7A6" w14:textId="4C563369" w:rsidR="003C7A87" w:rsidRDefault="003C7A87" w:rsidP="003C7A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при поступлении информации о конкретных признаках нарушения обязательных требований контролируемому лицу объявлялось </w:t>
      </w:r>
      <w:r>
        <w:rPr>
          <w:color w:val="000000" w:themeColor="text1"/>
          <w:sz w:val="28"/>
          <w:szCs w:val="28"/>
        </w:rPr>
        <w:t>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>.</w:t>
      </w:r>
    </w:p>
    <w:p w14:paraId="58F24CB1" w14:textId="1911EF17" w:rsidR="002211AB" w:rsidRDefault="002211AB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2467B6">
        <w:rPr>
          <w:color w:val="000000" w:themeColor="text1"/>
          <w:sz w:val="28"/>
          <w:szCs w:val="28"/>
        </w:rPr>
        <w:t>Програ</w:t>
      </w:r>
      <w:r w:rsidRPr="009A14CF">
        <w:rPr>
          <w:color w:val="000000" w:themeColor="text1"/>
          <w:sz w:val="28"/>
          <w:szCs w:val="28"/>
        </w:rPr>
        <w:t>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3D34620" w:rsidR="00817C5C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2899DD" w14:textId="4D18360A" w:rsidR="001C18B5" w:rsidRDefault="003E6F3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01C6EE3D" w:rsidR="007B3773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77DA6B95" w14:textId="135A91B1" w:rsidR="00A61D00" w:rsidRDefault="007D66BA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4073B9A1" w:rsidR="00D35101" w:rsidRDefault="00C52521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</w:t>
      </w:r>
      <w:r w:rsidR="00284287" w:rsidRPr="000D0AAE">
        <w:rPr>
          <w:rFonts w:ascii="Times New Roman" w:hAnsi="Times New Roman" w:cs="Times New Roman"/>
          <w:bCs/>
          <w:iCs/>
          <w:sz w:val="28"/>
          <w:szCs w:val="28"/>
        </w:rPr>
        <w:t>ны</w:t>
      </w:r>
      <w:r w:rsidR="000D0AA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 xml:space="preserve">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D3089C4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Pr="008216BF">
        <w:rPr>
          <w:b/>
          <w:color w:val="000000" w:themeColor="text1"/>
          <w:sz w:val="28"/>
          <w:szCs w:val="28"/>
        </w:rPr>
        <w:t>ммы профилактики</w:t>
      </w:r>
    </w:p>
    <w:p w14:paraId="155EE479" w14:textId="4305AD80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3304304" w14:textId="20D41E31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32DA268A" w14:textId="3F2EEA77" w:rsidR="003C5466" w:rsidRDefault="003C5466" w:rsidP="0007272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49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35"/>
        <w:gridCol w:w="2693"/>
        <w:gridCol w:w="1701"/>
        <w:gridCol w:w="1843"/>
      </w:tblGrid>
      <w:tr w:rsidR="007359D4" w:rsidRPr="003C5466" w14:paraId="2E017382" w14:textId="77777777" w:rsidTr="00B4147D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5E1AC1" w14:textId="77777777" w:rsidR="006A392B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№ </w:t>
            </w:r>
          </w:p>
          <w:p w14:paraId="28A3913F" w14:textId="3E129800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7F208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CF613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F039" w14:textId="77777777" w:rsidR="003C5466" w:rsidRPr="00F13087" w:rsidRDefault="003C546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92D3" w14:textId="646B21DA" w:rsidR="003C5466" w:rsidRPr="00F13087" w:rsidRDefault="003C5466" w:rsidP="001411CE">
            <w:pPr>
              <w:ind w:right="132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Ответственный </w:t>
            </w:r>
            <w:r w:rsidR="00511034" w:rsidRPr="00F13087">
              <w:rPr>
                <w:color w:val="000000" w:themeColor="text1"/>
                <w:sz w:val="21"/>
                <w:szCs w:val="21"/>
              </w:rPr>
              <w:t>за реализацию мероприятия исполнитель</w:t>
            </w:r>
          </w:p>
        </w:tc>
      </w:tr>
      <w:tr w:rsidR="007359D4" w:rsidRPr="003C5466" w14:paraId="601B6AD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750" w14:textId="2829BD80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765" w14:textId="1B2E243D" w:rsidR="00226AC2" w:rsidRPr="00F13087" w:rsidRDefault="00226AC2" w:rsidP="008216BF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5A4DAC" w14:textId="4CFA2BFB" w:rsidR="00226AC2" w:rsidRPr="00F13087" w:rsidRDefault="00226AC2" w:rsidP="008216BF">
            <w:pPr>
              <w:ind w:firstLine="18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0A0E70" w14:textId="1F35A7E1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</w:t>
            </w:r>
            <w:r w:rsidR="000911FE" w:rsidRPr="00F13087">
              <w:rPr>
                <w:color w:val="000000"/>
                <w:sz w:val="21"/>
                <w:szCs w:val="21"/>
              </w:rPr>
              <w:t xml:space="preserve">ребований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деятельность»</w:t>
            </w:r>
          </w:p>
          <w:p w14:paraId="47A6FCB3" w14:textId="77777777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  <w:p w14:paraId="7C2847C3" w14:textId="2E7EB599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6BF7" w14:textId="77777777" w:rsidR="003C7A87" w:rsidRPr="003C7A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 xml:space="preserve">По мере </w:t>
            </w:r>
          </w:p>
          <w:p w14:paraId="3056065E" w14:textId="3A2BBDEB" w:rsidR="005536B8" w:rsidRPr="00F130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3C7A87">
              <w:rPr>
                <w:color w:val="000000" w:themeColor="text1"/>
                <w:sz w:val="21"/>
                <w:szCs w:val="21"/>
              </w:rPr>
              <w:t>внесения</w:t>
            </w:r>
            <w:proofErr w:type="gramEnd"/>
            <w:r w:rsidRPr="003C7A87">
              <w:rPr>
                <w:color w:val="000000" w:themeColor="text1"/>
                <w:sz w:val="21"/>
                <w:szCs w:val="21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E674C78" w:rsidR="00226AC2" w:rsidRPr="00F13087" w:rsidRDefault="000911FE" w:rsidP="001411CE">
            <w:pPr>
              <w:ind w:left="88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F3F07CE" w14:textId="2CB88805" w:rsidR="00226AC2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9992450" w14:textId="77777777" w:rsidTr="00F13087">
        <w:trPr>
          <w:trHeight w:val="16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F6" w14:textId="2CDB733B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CBD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45E3AB" w14:textId="48D91E52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Проведение семинаров и конференций с контролируемыми лицами </w:t>
            </w:r>
            <w:r w:rsidR="000911FE" w:rsidRPr="00F13087">
              <w:rPr>
                <w:color w:val="000000"/>
                <w:sz w:val="21"/>
                <w:szCs w:val="21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6D457645" w:rsidR="00226AC2" w:rsidRPr="00F13087" w:rsidRDefault="003C7A87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8E8" w14:textId="54F72FA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7FDAB16" w14:textId="783D9A25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E085E11" w14:textId="77777777" w:rsidTr="00F13087">
        <w:trPr>
          <w:trHeight w:val="192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E38" w14:textId="77777777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28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3211E" w14:textId="37DF5865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3.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требований</w:t>
            </w:r>
            <w:r w:rsidRPr="00F13087">
              <w:rPr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49B0" w14:textId="77777777" w:rsidR="003C7A87" w:rsidRPr="003C7A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>По мере</w:t>
            </w:r>
          </w:p>
          <w:p w14:paraId="078A35AC" w14:textId="5BEB9C89" w:rsidR="00226AC2" w:rsidRPr="00F130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3C7A87">
              <w:rPr>
                <w:color w:val="000000" w:themeColor="text1"/>
                <w:sz w:val="21"/>
                <w:szCs w:val="21"/>
              </w:rPr>
              <w:t>внесения</w:t>
            </w:r>
            <w:proofErr w:type="gramEnd"/>
            <w:r w:rsidRPr="003C7A87">
              <w:rPr>
                <w:color w:val="000000" w:themeColor="text1"/>
                <w:sz w:val="21"/>
                <w:szCs w:val="21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26B8" w14:textId="7465520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C39BCAF" w14:textId="09CDDFEA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0C355F61" w14:textId="77777777" w:rsidTr="000A4B7E">
        <w:trPr>
          <w:trHeight w:val="2442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13087" w:rsidRDefault="001B3930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13087" w:rsidRDefault="001B3930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D80E608" w:rsidR="001B3930" w:rsidRPr="00F13087" w:rsidRDefault="001B3930" w:rsidP="006542B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Размещение доклада о правоприменительной практике</w:t>
            </w:r>
            <w:r w:rsidR="00DC41F7" w:rsidRPr="00F13087">
              <w:rPr>
                <w:color w:val="000000"/>
                <w:sz w:val="21"/>
                <w:szCs w:val="21"/>
              </w:rPr>
              <w:t xml:space="preserve">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Pr="006542B7">
              <w:rPr>
                <w:color w:val="000000"/>
                <w:sz w:val="21"/>
                <w:szCs w:val="21"/>
              </w:rPr>
              <w:t>»</w:t>
            </w:r>
            <w:r w:rsidR="006542B7" w:rsidRPr="006542B7">
              <w:rPr>
                <w:color w:val="000000"/>
                <w:sz w:val="21"/>
                <w:szCs w:val="21"/>
              </w:rPr>
              <w:t xml:space="preserve">, в разделе «Муниципальный земельный контроль», а так же на сайте </w:t>
            </w:r>
            <w:r w:rsidR="00E30D2B" w:rsidRPr="006542B7">
              <w:rPr>
                <w:color w:val="000000"/>
                <w:sz w:val="21"/>
                <w:szCs w:val="21"/>
              </w:rPr>
              <w:t>Администраци</w:t>
            </w:r>
            <w:r w:rsidR="006542B7" w:rsidRPr="006542B7">
              <w:rPr>
                <w:color w:val="000000"/>
                <w:sz w:val="21"/>
                <w:szCs w:val="21"/>
              </w:rPr>
              <w:t>и</w:t>
            </w:r>
            <w:r w:rsidR="00E30D2B" w:rsidRPr="006542B7">
              <w:rPr>
                <w:color w:val="000000"/>
                <w:sz w:val="21"/>
                <w:szCs w:val="21"/>
              </w:rPr>
              <w:t xml:space="preserve"> городского округа </w:t>
            </w:r>
            <w:r w:rsidR="006542B7" w:rsidRPr="006542B7">
              <w:rPr>
                <w:color w:val="000000"/>
                <w:sz w:val="21"/>
                <w:szCs w:val="21"/>
              </w:rPr>
              <w:t>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3CCB355" w:rsidR="001B3930" w:rsidRPr="00F13087" w:rsidRDefault="001B3930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До 1 июля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8BD5" w14:textId="2435245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E05B675" w14:textId="09BAD05F" w:rsidR="001B3930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1C3D3CEC" w14:textId="77777777" w:rsidTr="00B4147D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6399A" w14:textId="3A7B6098" w:rsidR="000066FA" w:rsidRPr="00F13087" w:rsidRDefault="0079491A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3ED86F" w14:textId="7418C3CB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в случае наличия у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страции сведений о готовящихся нарушениях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F13087">
              <w:rPr>
                <w:color w:val="000000" w:themeColor="text1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F13087" w:rsidRDefault="000066FA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4F0890D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По мере выявления готовящихся нарушений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признаков нарушений обязательных требований,</w:t>
            </w:r>
            <w:r w:rsidRPr="00F13087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13087">
              <w:rPr>
                <w:color w:val="000000"/>
                <w:sz w:val="21"/>
                <w:szCs w:val="21"/>
              </w:rPr>
              <w:t xml:space="preserve">не позднее 30 дней со дня получения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="007A0BAA" w:rsidRPr="00F13087">
              <w:rPr>
                <w:color w:val="000000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указанных сведений</w:t>
            </w:r>
          </w:p>
          <w:p w14:paraId="72EE3B49" w14:textId="77777777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FB77606" w14:textId="4A969F8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71C7" w14:textId="7A2441F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Отдел муниципального контроля,</w:t>
            </w:r>
          </w:p>
          <w:p w14:paraId="60DAA367" w14:textId="56AD6A69" w:rsidR="000911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 муниципального контроля</w:t>
            </w:r>
          </w:p>
          <w:p w14:paraId="1C379AE0" w14:textId="77777777" w:rsidR="000066FA" w:rsidRPr="00F13087" w:rsidRDefault="000066FA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6288672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508" w14:textId="6120B411" w:rsidR="006E0E86" w:rsidRPr="00F13087" w:rsidRDefault="0079491A" w:rsidP="008216BF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BB2" w14:textId="5ACBBB8C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Консультирование контролируемых лиц в устной или письменной форме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следующим вопросам</w:t>
            </w:r>
            <w:r w:rsidR="007934FC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земельного контроля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14:paraId="3D25FC66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земельного контроля;</w:t>
            </w:r>
          </w:p>
          <w:p w14:paraId="75509BA2" w14:textId="7DF19833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3D7D98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Железнодорожного внутригородского района городского округа Самара;</w:t>
            </w:r>
          </w:p>
          <w:p w14:paraId="306F9A1A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3868DA1C" w:rsidR="006E0E86" w:rsidRPr="00F13087" w:rsidRDefault="006E0E86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3D7D98" w:rsidRPr="00F13087">
              <w:rPr>
                <w:color w:val="000000"/>
                <w:sz w:val="21"/>
                <w:szCs w:val="21"/>
              </w:rPr>
              <w:t>;</w:t>
            </w:r>
          </w:p>
          <w:p w14:paraId="29842822" w14:textId="1B5DAC29" w:rsidR="003D7D98" w:rsidRPr="00F13087" w:rsidRDefault="003D7D98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устранение выявленных нарушений обязательных требований земельного законодательства.</w:t>
            </w:r>
          </w:p>
          <w:p w14:paraId="1C49A75A" w14:textId="3C88E9D5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  <w:p w14:paraId="50A5D7F3" w14:textId="0F42B9F5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16A903C3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</w:p>
          <w:p w14:paraId="2B7285A6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55A7539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E73" w14:textId="4901A3F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34A53716" w14:textId="68AAD05D" w:rsidR="006E0E86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7C087558" w14:textId="77777777" w:rsidR="000A4B7E" w:rsidRPr="00F13087" w:rsidRDefault="000A4B7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A4FCD6A" w14:textId="090C36F6" w:rsidR="006A392B" w:rsidRPr="00F13087" w:rsidRDefault="006A392B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46F61CFB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599" w14:textId="77777777" w:rsidR="006E0E86" w:rsidRPr="00F13087" w:rsidRDefault="006E0E8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69E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Консультирование контролируемых лиц в 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>письменной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A169" w14:textId="77777777" w:rsidR="006E0E86" w:rsidRDefault="006E0E86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,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 xml:space="preserve"> 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страцией письменного обращения, если более короткий срок не предусмотрен законодательством</w:t>
            </w:r>
          </w:p>
          <w:p w14:paraId="4DBAA759" w14:textId="56C33993" w:rsidR="000A4B7E" w:rsidRPr="00F13087" w:rsidRDefault="000A4B7E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412D" w14:textId="0650B36C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406394E" w14:textId="0BA67CE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0CB2EB36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2E1F82A3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01D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B5D" w14:textId="52C33D84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992957" w14:textId="5E5EBBC1" w:rsidR="00E30D2B" w:rsidRPr="00F13087" w:rsidRDefault="00B353F3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3. Консультирование контролируемых лиц путем </w:t>
            </w:r>
            <w:r w:rsidRPr="00F13087">
              <w:rPr>
                <w:color w:val="000000"/>
                <w:sz w:val="21"/>
                <w:szCs w:val="21"/>
              </w:rPr>
              <w:t xml:space="preserve">размещения на официальном сайте </w:t>
            </w:r>
            <w:r w:rsidR="006542B7" w:rsidRPr="00F13087">
              <w:rPr>
                <w:color w:val="000000"/>
                <w:sz w:val="21"/>
                <w:szCs w:val="21"/>
              </w:rPr>
              <w:t>Администрации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="006542B7" w:rsidRPr="006542B7">
              <w:rPr>
                <w:color w:val="000000"/>
                <w:sz w:val="21"/>
                <w:szCs w:val="21"/>
              </w:rPr>
              <w:t>», в разделе «Муниципальный земельный контроль», а так же на сайте Администрации городского округа 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  <w:p w14:paraId="05A190D4" w14:textId="1A682FB9" w:rsidR="00A2261C" w:rsidRDefault="00B353F3" w:rsidP="000A4B7E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rFonts w:ascii="PT Serif" w:hAnsi="PT Serif"/>
                <w:color w:val="22272F"/>
                <w:sz w:val="21"/>
                <w:szCs w:val="21"/>
              </w:rPr>
            </w:pPr>
            <w:proofErr w:type="gramStart"/>
            <w:r w:rsidRPr="00F13087">
              <w:rPr>
                <w:color w:val="000000"/>
                <w:sz w:val="21"/>
                <w:szCs w:val="21"/>
              </w:rPr>
              <w:t>письмен</w:t>
            </w:r>
            <w:r w:rsidR="003D7D98" w:rsidRPr="00F13087">
              <w:rPr>
                <w:color w:val="000000"/>
                <w:sz w:val="21"/>
                <w:szCs w:val="21"/>
              </w:rPr>
              <w:t>ного</w:t>
            </w:r>
            <w:proofErr w:type="gramEnd"/>
            <w:r w:rsidR="003D7D98" w:rsidRPr="00F13087">
              <w:rPr>
                <w:color w:val="000000"/>
                <w:sz w:val="21"/>
                <w:szCs w:val="21"/>
              </w:rPr>
              <w:t xml:space="preserve"> разъяснения, подписанного Г</w:t>
            </w:r>
            <w:r w:rsidRPr="00F13087">
              <w:rPr>
                <w:color w:val="000000"/>
                <w:sz w:val="21"/>
                <w:szCs w:val="21"/>
              </w:rPr>
              <w:t>лавой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</w:t>
            </w:r>
            <w:r w:rsidR="00210AFE" w:rsidRPr="00F13087">
              <w:rPr>
                <w:color w:val="000000"/>
                <w:sz w:val="21"/>
                <w:szCs w:val="21"/>
              </w:rPr>
              <w:t xml:space="preserve">Железнодорожного внутригородского района городского округа Самара 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или</w:t>
            </w:r>
            <w:r w:rsidRPr="00F13087">
              <w:rPr>
                <w:color w:val="000000"/>
                <w:sz w:val="21"/>
                <w:szCs w:val="21"/>
              </w:rPr>
              <w:t xml:space="preserve"> должностным лицом, уполномоченным осуществлять муниципальный земельный ко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нтроль (в случае поступления в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страцию пяти и более однотипных обращений контролируемых лиц и</w:t>
            </w:r>
            <w:r w:rsidR="00E30D2B" w:rsidRPr="00F13087">
              <w:rPr>
                <w:color w:val="000000"/>
                <w:sz w:val="21"/>
                <w:szCs w:val="21"/>
              </w:rPr>
              <w:t xml:space="preserve"> </w:t>
            </w:r>
            <w:r w:rsidR="00E30D2B" w:rsidRPr="006542B7">
              <w:rPr>
                <w:color w:val="000000"/>
                <w:sz w:val="21"/>
                <w:szCs w:val="21"/>
              </w:rPr>
              <w:t>(или)</w:t>
            </w:r>
            <w:r w:rsidRPr="00F13087">
              <w:rPr>
                <w:color w:val="000000"/>
                <w:sz w:val="21"/>
                <w:szCs w:val="21"/>
              </w:rPr>
              <w:t xml:space="preserve"> их представителей)</w:t>
            </w:r>
          </w:p>
          <w:p w14:paraId="27CA4E29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39617630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46B64E7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359D186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01A16F08" w14:textId="75FC190C" w:rsidR="000A4B7E" w:rsidRPr="00F13087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2C49268" w:rsidR="006E0E86" w:rsidRPr="00F13087" w:rsidRDefault="00B353F3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13087" w:rsidRDefault="006E0E8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F963" w14:textId="77777777" w:rsidR="00210A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Глава </w:t>
            </w:r>
            <w:r w:rsidR="00210AFE" w:rsidRPr="00F13087">
              <w:rPr>
                <w:color w:val="000000"/>
                <w:sz w:val="21"/>
                <w:szCs w:val="21"/>
              </w:rPr>
              <w:t xml:space="preserve">Железнодорожного внутригородского района городского округа </w:t>
            </w:r>
            <w:proofErr w:type="gramStart"/>
            <w:r w:rsidR="00210AFE" w:rsidRPr="00F13087">
              <w:rPr>
                <w:color w:val="000000"/>
                <w:sz w:val="21"/>
                <w:szCs w:val="21"/>
              </w:rPr>
              <w:t xml:space="preserve">Самара  </w:t>
            </w:r>
            <w:r w:rsidRPr="00F13087">
              <w:rPr>
                <w:color w:val="000000" w:themeColor="text1"/>
                <w:sz w:val="21"/>
                <w:szCs w:val="21"/>
              </w:rPr>
              <w:t>,</w:t>
            </w:r>
            <w:proofErr w:type="gramEnd"/>
            <w:r w:rsidRPr="00F1308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064D323D" w14:textId="237DC0DF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A8CFAD1" w14:textId="02CC8A38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4794AF8D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359D4" w:rsidRPr="003C5466" w14:paraId="3D26772D" w14:textId="77777777" w:rsidTr="00B4147D"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13087" w:rsidRDefault="007934FC" w:rsidP="00F13087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4</w:t>
            </w:r>
            <w:r w:rsidR="00B353F3" w:rsidRPr="00F13087">
              <w:rPr>
                <w:color w:val="000000" w:themeColor="text1"/>
                <w:sz w:val="21"/>
                <w:szCs w:val="21"/>
              </w:rPr>
              <w:t>.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13087" w:rsidRDefault="007934FC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17F" w14:textId="4951AD0B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14A0DE0B" w14:textId="3E8EB565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371F0C45" w14:textId="77777777" w:rsidR="00B353F3" w:rsidRPr="00F13087" w:rsidRDefault="00B353F3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07D6E45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26FC2B8E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331F9BF0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5EAE0640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5532AAB4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13CB92FC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0D87C7D3" w14:textId="4ED6E117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7615BC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467B6" w:rsidRPr="007615BC">
        <w:rPr>
          <w:b/>
          <w:color w:val="000000" w:themeColor="text1"/>
          <w:sz w:val="28"/>
          <w:szCs w:val="28"/>
        </w:rPr>
        <w:t>Програ</w:t>
      </w:r>
      <w:r w:rsidRPr="007615BC">
        <w:rPr>
          <w:b/>
          <w:color w:val="000000" w:themeColor="text1"/>
          <w:sz w:val="28"/>
          <w:szCs w:val="28"/>
        </w:rPr>
        <w:t>ммы профилактики</w:t>
      </w:r>
    </w:p>
    <w:p w14:paraId="3AE532D6" w14:textId="6C87843C" w:rsidR="000C41D0" w:rsidRPr="003D5811" w:rsidRDefault="00FA48B2" w:rsidP="003D581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615BC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2467B6" w:rsidRPr="007615BC">
        <w:rPr>
          <w:color w:val="000000" w:themeColor="text1"/>
          <w:sz w:val="28"/>
          <w:szCs w:val="28"/>
        </w:rPr>
        <w:t>Програ</w:t>
      </w:r>
      <w:r w:rsidRPr="007615BC">
        <w:rPr>
          <w:color w:val="000000" w:themeColor="text1"/>
          <w:sz w:val="28"/>
          <w:szCs w:val="28"/>
        </w:rPr>
        <w:t>ммы профилактики определяются в соответствии со следующей таблицей</w:t>
      </w:r>
      <w:r w:rsidR="007F1790" w:rsidRPr="007615BC">
        <w:rPr>
          <w:color w:val="000000" w:themeColor="text1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29"/>
        <w:gridCol w:w="2760"/>
      </w:tblGrid>
      <w:tr w:rsidR="007615BC" w:rsidRPr="007615BC" w14:paraId="7FB0E761" w14:textId="77777777" w:rsidTr="00A2261C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F0C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51167A7" w14:textId="77777777" w:rsidR="00A2261C" w:rsidRPr="007615BC" w:rsidRDefault="00A2261C" w:rsidP="00A226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14:paraId="05DC1AFB" w14:textId="77C22EE2" w:rsidR="006A392B" w:rsidRPr="007615BC" w:rsidRDefault="00A2261C" w:rsidP="00A226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5C050B62" w:rsidR="000C41D0" w:rsidRPr="007615BC" w:rsidRDefault="00FA48B2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 xml:space="preserve">Единица измерения, свидетельствующая о </w:t>
            </w:r>
            <w:r w:rsidR="00322ABE" w:rsidRPr="007615BC">
              <w:rPr>
                <w:color w:val="000000" w:themeColor="text1"/>
              </w:rPr>
              <w:t xml:space="preserve">максимальной </w:t>
            </w:r>
            <w:r w:rsidR="00C529F3" w:rsidRPr="007615BC">
              <w:rPr>
                <w:color w:val="000000" w:themeColor="text1"/>
              </w:rPr>
              <w:t xml:space="preserve">результативности </w:t>
            </w:r>
            <w:r w:rsidR="002467B6" w:rsidRPr="007615BC">
              <w:rPr>
                <w:color w:val="000000" w:themeColor="text1"/>
              </w:rPr>
              <w:t>Програ</w:t>
            </w:r>
            <w:r w:rsidRPr="007615BC">
              <w:rPr>
                <w:color w:val="000000" w:themeColor="text1"/>
              </w:rPr>
              <w:t>ммы профилактики</w:t>
            </w:r>
          </w:p>
        </w:tc>
      </w:tr>
      <w:tr w:rsidR="000C41D0" w:rsidRPr="009D454E" w14:paraId="048921D2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65CD510E" w:rsidR="000C41D0" w:rsidRPr="009D454E" w:rsidRDefault="000C41D0" w:rsidP="008216B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076591">
              <w:t>Админи</w:t>
            </w:r>
            <w:r w:rsidR="007F1790">
              <w:t xml:space="preserve">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1F1D98A0" w:rsidR="00FA48B2" w:rsidRPr="00E65317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DC41F7">
              <w:rPr>
                <w:color w:val="000000"/>
              </w:rPr>
              <w:t xml:space="preserve">на официальном сайте </w:t>
            </w:r>
            <w:r w:rsidR="00076591">
              <w:rPr>
                <w:color w:val="000000"/>
              </w:rPr>
              <w:t>Админи</w:t>
            </w:r>
            <w:r w:rsidR="00DC41F7" w:rsidRPr="00511034">
              <w:rPr>
                <w:color w:val="000000"/>
              </w:rPr>
              <w:t>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71B30F90" w:rsidR="00FA48B2" w:rsidRPr="009D454E" w:rsidRDefault="0079491A" w:rsidP="008216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14:paraId="1E4A2EC0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82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5355B999" w:rsidR="00FA48B2" w:rsidRPr="009D454E" w:rsidRDefault="006A00FD" w:rsidP="008216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3D5811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14:paraId="171A440C" w14:textId="3B7A5DD8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Под оценкой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понимается оценка изменения количества нарушений обязательных требований, </w:t>
      </w:r>
      <w:r w:rsidR="00680B54" w:rsidRPr="00A81AEA">
        <w:rPr>
          <w:color w:val="000000" w:themeColor="text1"/>
          <w:sz w:val="28"/>
          <w:szCs w:val="28"/>
        </w:rPr>
        <w:t xml:space="preserve">в том числе </w:t>
      </w:r>
      <w:r w:rsidRPr="00A81AEA">
        <w:rPr>
          <w:color w:val="000000" w:themeColor="text1"/>
          <w:sz w:val="28"/>
          <w:szCs w:val="28"/>
        </w:rPr>
        <w:t xml:space="preserve">в отношении </w:t>
      </w:r>
      <w:r w:rsidRPr="00A81AEA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81AEA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A81AEA">
        <w:rPr>
          <w:color w:val="000000" w:themeColor="text1"/>
          <w:sz w:val="28"/>
          <w:szCs w:val="28"/>
        </w:rPr>
        <w:t xml:space="preserve">использования контролируемыми лицами </w:t>
      </w:r>
      <w:r w:rsidRPr="00A81AEA">
        <w:rPr>
          <w:color w:val="000000" w:themeColor="text1"/>
          <w:sz w:val="28"/>
          <w:szCs w:val="28"/>
        </w:rPr>
        <w:t xml:space="preserve">процедур: </w:t>
      </w:r>
    </w:p>
    <w:p w14:paraId="092FBABC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B503F5E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профилактики. </w:t>
      </w:r>
    </w:p>
    <w:p w14:paraId="7B7BA1E9" w14:textId="3D2E5E6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Текущая (</w:t>
      </w:r>
      <w:r w:rsidR="004D08DA" w:rsidRPr="00A81AEA">
        <w:rPr>
          <w:color w:val="000000" w:themeColor="text1"/>
          <w:sz w:val="28"/>
          <w:szCs w:val="28"/>
        </w:rPr>
        <w:t>полугодовая/ годовая</w:t>
      </w:r>
      <w:r w:rsidRPr="00A81AEA">
        <w:rPr>
          <w:color w:val="000000" w:themeColor="text1"/>
          <w:sz w:val="28"/>
          <w:szCs w:val="28"/>
        </w:rPr>
        <w:t xml:space="preserve">) оценка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89194B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89194B" w:rsidRPr="00A81AEA">
        <w:rPr>
          <w:color w:val="000000" w:themeColor="text1"/>
          <w:sz w:val="28"/>
          <w:szCs w:val="28"/>
        </w:rPr>
        <w:t xml:space="preserve">Главой </w:t>
      </w:r>
      <w:r w:rsidR="0089194B">
        <w:rPr>
          <w:color w:val="000000" w:themeColor="text1"/>
          <w:sz w:val="28"/>
          <w:szCs w:val="28"/>
        </w:rPr>
        <w:t>Железнодорожного</w:t>
      </w:r>
      <w:r w:rsidR="00A81AEA" w:rsidRPr="00A81AEA">
        <w:rPr>
          <w:color w:val="000000"/>
          <w:sz w:val="28"/>
          <w:szCs w:val="28"/>
        </w:rPr>
        <w:t xml:space="preserve"> внутригородского р</w:t>
      </w:r>
      <w:r w:rsidR="0089194B">
        <w:rPr>
          <w:color w:val="000000"/>
          <w:sz w:val="28"/>
          <w:szCs w:val="28"/>
        </w:rPr>
        <w:t>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</w:p>
    <w:p w14:paraId="2E81F598" w14:textId="3F9DDE7A" w:rsidR="00B4757F" w:rsidRPr="00A81AEA" w:rsidRDefault="007F1790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Ежегодн</w:t>
      </w:r>
      <w:r w:rsidR="005E42BF" w:rsidRPr="00A81AEA">
        <w:rPr>
          <w:color w:val="000000" w:themeColor="text1"/>
          <w:sz w:val="28"/>
          <w:szCs w:val="28"/>
        </w:rPr>
        <w:t>ая</w:t>
      </w:r>
      <w:r w:rsidRPr="00A81AEA">
        <w:rPr>
          <w:color w:val="000000" w:themeColor="text1"/>
          <w:sz w:val="28"/>
          <w:szCs w:val="28"/>
        </w:rPr>
        <w:t xml:space="preserve"> оценк</w:t>
      </w:r>
      <w:r w:rsidR="005E42BF" w:rsidRPr="00A81AEA">
        <w:rPr>
          <w:color w:val="000000" w:themeColor="text1"/>
          <w:sz w:val="28"/>
          <w:szCs w:val="28"/>
        </w:rPr>
        <w:t>а</w:t>
      </w:r>
      <w:r w:rsidRPr="00A81AEA">
        <w:rPr>
          <w:color w:val="000000" w:themeColor="text1"/>
          <w:sz w:val="28"/>
          <w:szCs w:val="28"/>
        </w:rPr>
        <w:t xml:space="preserve">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B13893">
        <w:rPr>
          <w:color w:val="000000" w:themeColor="text1"/>
          <w:sz w:val="28"/>
          <w:szCs w:val="28"/>
        </w:rPr>
        <w:t>С</w:t>
      </w:r>
      <w:r w:rsidR="006542B7">
        <w:rPr>
          <w:color w:val="000000" w:themeColor="text1"/>
          <w:sz w:val="28"/>
          <w:szCs w:val="28"/>
        </w:rPr>
        <w:t>оветом депутатов</w:t>
      </w:r>
      <w:r w:rsidRPr="00A81AEA">
        <w:rPr>
          <w:color w:val="000000" w:themeColor="text1"/>
          <w:sz w:val="28"/>
          <w:szCs w:val="28"/>
        </w:rPr>
        <w:t xml:space="preserve"> </w:t>
      </w:r>
      <w:r w:rsidR="006A00FD" w:rsidRPr="00A81AEA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  <w:r w:rsidR="006A00FD" w:rsidRPr="00A81AEA">
        <w:rPr>
          <w:rStyle w:val="a7"/>
          <w:color w:val="000000" w:themeColor="text1"/>
          <w:sz w:val="28"/>
          <w:szCs w:val="28"/>
        </w:rPr>
        <w:t xml:space="preserve">  </w:t>
      </w:r>
      <w:r w:rsidR="00CF1FDE" w:rsidRPr="00A81AEA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6A00FD" w:rsidRPr="00A81AEA">
        <w:rPr>
          <w:color w:val="000000" w:themeColor="text1"/>
          <w:sz w:val="28"/>
          <w:szCs w:val="28"/>
        </w:rPr>
        <w:t xml:space="preserve">ммы профилактики </w:t>
      </w:r>
      <w:r w:rsidR="00076591" w:rsidRPr="00A81AEA">
        <w:rPr>
          <w:color w:val="000000" w:themeColor="text1"/>
          <w:sz w:val="28"/>
          <w:szCs w:val="28"/>
        </w:rPr>
        <w:t>Админи</w:t>
      </w:r>
      <w:r w:rsidR="00CF1FDE" w:rsidRPr="00A81AEA">
        <w:rPr>
          <w:color w:val="000000" w:themeColor="text1"/>
          <w:sz w:val="28"/>
          <w:szCs w:val="28"/>
        </w:rPr>
        <w:t>страцией</w:t>
      </w:r>
      <w:r w:rsidR="00F967D3">
        <w:rPr>
          <w:color w:val="000000" w:themeColor="text1"/>
          <w:sz w:val="28"/>
          <w:szCs w:val="28"/>
        </w:rPr>
        <w:t>,</w:t>
      </w:r>
      <w:r w:rsidR="00CF1FDE" w:rsidRPr="00A81AEA">
        <w:rPr>
          <w:color w:val="000000" w:themeColor="text1"/>
          <w:sz w:val="28"/>
          <w:szCs w:val="28"/>
        </w:rPr>
        <w:t xml:space="preserve"> не позднее 1 июля 202</w:t>
      </w:r>
      <w:r w:rsidR="0079491A">
        <w:rPr>
          <w:color w:val="000000" w:themeColor="text1"/>
          <w:sz w:val="28"/>
          <w:szCs w:val="28"/>
        </w:rPr>
        <w:t>4</w:t>
      </w:r>
      <w:r w:rsidR="00CF1FDE" w:rsidRPr="00A81AEA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 w:rsidR="00B13893">
        <w:rPr>
          <w:color w:val="000000" w:themeColor="text1"/>
          <w:sz w:val="28"/>
          <w:szCs w:val="28"/>
        </w:rPr>
        <w:t>в С</w:t>
      </w:r>
      <w:r w:rsidR="006542B7">
        <w:rPr>
          <w:color w:val="000000" w:themeColor="text1"/>
          <w:sz w:val="28"/>
          <w:szCs w:val="28"/>
        </w:rPr>
        <w:t xml:space="preserve">овет депутатов Железнодорожного внутригородского района городского округа Самара </w:t>
      </w:r>
      <w:r w:rsidR="00312946" w:rsidRPr="006542B7">
        <w:rPr>
          <w:color w:val="000000" w:themeColor="text1"/>
          <w:sz w:val="28"/>
          <w:szCs w:val="28"/>
        </w:rPr>
        <w:t xml:space="preserve">представляется </w:t>
      </w:r>
      <w:r w:rsidR="00CF1FDE" w:rsidRPr="006542B7">
        <w:rPr>
          <w:color w:val="000000" w:themeColor="text1"/>
          <w:sz w:val="28"/>
          <w:szCs w:val="28"/>
        </w:rPr>
        <w:t xml:space="preserve">информация о </w:t>
      </w:r>
      <w:r w:rsidR="00680B54" w:rsidRPr="006542B7">
        <w:rPr>
          <w:color w:val="000000" w:themeColor="text1"/>
          <w:sz w:val="28"/>
          <w:szCs w:val="28"/>
        </w:rPr>
        <w:t xml:space="preserve">степени </w:t>
      </w:r>
      <w:r w:rsidR="00CF1FDE" w:rsidRPr="006542B7">
        <w:rPr>
          <w:color w:val="000000" w:themeColor="text1"/>
          <w:sz w:val="28"/>
          <w:szCs w:val="28"/>
        </w:rPr>
        <w:t>достижени</w:t>
      </w:r>
      <w:r w:rsidR="00312946" w:rsidRPr="006542B7">
        <w:rPr>
          <w:color w:val="000000" w:themeColor="text1"/>
          <w:sz w:val="28"/>
          <w:szCs w:val="28"/>
        </w:rPr>
        <w:t>я</w:t>
      </w:r>
      <w:r w:rsidR="00CF1FDE" w:rsidRPr="006542B7">
        <w:rPr>
          <w:color w:val="000000" w:themeColor="text1"/>
          <w:sz w:val="28"/>
          <w:szCs w:val="28"/>
        </w:rPr>
        <w:t xml:space="preserve"> предусмотренных</w:t>
      </w:r>
      <w:r w:rsidR="00CF1FDE" w:rsidRPr="00A81AEA">
        <w:rPr>
          <w:color w:val="000000" w:themeColor="text1"/>
          <w:sz w:val="28"/>
          <w:szCs w:val="28"/>
        </w:rPr>
        <w:t xml:space="preserve"> настоящим разделом показателей результативности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CF1FDE" w:rsidRPr="00A81AEA">
        <w:rPr>
          <w:color w:val="000000" w:themeColor="text1"/>
          <w:sz w:val="28"/>
          <w:szCs w:val="28"/>
        </w:rPr>
        <w:t xml:space="preserve">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A81AEA">
        <w:rPr>
          <w:bCs/>
          <w:iCs/>
          <w:color w:val="000000" w:themeColor="text1"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14:paraId="5FBFFE7E" w14:textId="39E7A26E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064F3593" w14:textId="33A3E03B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4"/>
        <w:gridCol w:w="1338"/>
        <w:gridCol w:w="2687"/>
      </w:tblGrid>
      <w:tr w:rsidR="00A2261C" w:rsidRPr="003F559A" w14:paraId="43E61A4D" w14:textId="77777777" w:rsidTr="00A71CF7">
        <w:tc>
          <w:tcPr>
            <w:tcW w:w="5382" w:type="dxa"/>
          </w:tcPr>
          <w:p w14:paraId="0D898D9C" w14:textId="77777777" w:rsidR="00A2261C" w:rsidRDefault="00A2261C" w:rsidP="00A71CF7">
            <w:pPr>
              <w:jc w:val="center"/>
              <w:rPr>
                <w:sz w:val="28"/>
                <w:szCs w:val="28"/>
              </w:rPr>
            </w:pPr>
          </w:p>
          <w:p w14:paraId="710A5FE1" w14:textId="77777777" w:rsidR="00A2261C" w:rsidRDefault="00A2261C" w:rsidP="00A71CF7">
            <w:pPr>
              <w:jc w:val="center"/>
              <w:rPr>
                <w:sz w:val="28"/>
                <w:szCs w:val="28"/>
              </w:rPr>
            </w:pPr>
          </w:p>
          <w:p w14:paraId="360D1C25" w14:textId="77777777" w:rsidR="00A2261C" w:rsidRPr="003F559A" w:rsidRDefault="00A2261C" w:rsidP="00A71CF7">
            <w:pPr>
              <w:rPr>
                <w:sz w:val="28"/>
                <w:szCs w:val="28"/>
              </w:rPr>
            </w:pPr>
            <w:r w:rsidRPr="00EB1499">
              <w:rPr>
                <w:sz w:val="28"/>
                <w:szCs w:val="28"/>
              </w:rPr>
              <w:t>Глава Железнодорожного внутригородского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14:paraId="2FFD9660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2E7EC009" w14:textId="77777777" w:rsidR="00A2261C" w:rsidRDefault="00A2261C" w:rsidP="00A71CF7">
            <w:pPr>
              <w:jc w:val="both"/>
              <w:rPr>
                <w:sz w:val="28"/>
                <w:szCs w:val="28"/>
              </w:rPr>
            </w:pPr>
          </w:p>
          <w:p w14:paraId="4F99E6F8" w14:textId="77777777" w:rsidR="00A2261C" w:rsidRDefault="00A2261C" w:rsidP="00A71CF7">
            <w:pPr>
              <w:jc w:val="right"/>
              <w:rPr>
                <w:sz w:val="28"/>
                <w:szCs w:val="28"/>
              </w:rPr>
            </w:pPr>
          </w:p>
          <w:p w14:paraId="5E3E9FCB" w14:textId="77777777" w:rsidR="00A2261C" w:rsidRDefault="00A2261C" w:rsidP="00A71CF7">
            <w:pPr>
              <w:jc w:val="right"/>
              <w:rPr>
                <w:sz w:val="28"/>
                <w:szCs w:val="28"/>
              </w:rPr>
            </w:pPr>
          </w:p>
          <w:p w14:paraId="23851793" w14:textId="77777777" w:rsidR="00A2261C" w:rsidRPr="003F559A" w:rsidRDefault="00A2261C" w:rsidP="00A71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559A">
              <w:rPr>
                <w:sz w:val="28"/>
                <w:szCs w:val="28"/>
              </w:rPr>
              <w:t>В.В. Тюнин</w:t>
            </w:r>
          </w:p>
        </w:tc>
      </w:tr>
      <w:tr w:rsidR="00A2261C" w:rsidRPr="003F559A" w14:paraId="6DAB5528" w14:textId="77777777" w:rsidTr="00A71CF7">
        <w:tc>
          <w:tcPr>
            <w:tcW w:w="5382" w:type="dxa"/>
          </w:tcPr>
          <w:p w14:paraId="6D8BC2C7" w14:textId="77777777" w:rsidR="00A2261C" w:rsidRPr="003F559A" w:rsidRDefault="00A2261C" w:rsidP="00A7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5BC3F16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41CCECF5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</w:p>
        </w:tc>
      </w:tr>
      <w:tr w:rsidR="00A2261C" w:rsidRPr="003F559A" w14:paraId="2A1CBEE4" w14:textId="77777777" w:rsidTr="00A71CF7">
        <w:tc>
          <w:tcPr>
            <w:tcW w:w="5382" w:type="dxa"/>
          </w:tcPr>
          <w:p w14:paraId="60EEDDC9" w14:textId="77777777" w:rsidR="00A2261C" w:rsidRPr="003F559A" w:rsidRDefault="00A2261C" w:rsidP="00A7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6BF4468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  <w:hideMark/>
          </w:tcPr>
          <w:p w14:paraId="32B02233" w14:textId="77777777" w:rsidR="00A2261C" w:rsidRPr="003F559A" w:rsidRDefault="00A2261C" w:rsidP="00A71CF7">
            <w:pPr>
              <w:jc w:val="both"/>
              <w:rPr>
                <w:sz w:val="28"/>
                <w:szCs w:val="28"/>
              </w:rPr>
            </w:pPr>
            <w:r w:rsidRPr="003F559A">
              <w:rPr>
                <w:sz w:val="28"/>
                <w:szCs w:val="28"/>
              </w:rPr>
              <w:t xml:space="preserve">       </w:t>
            </w:r>
          </w:p>
        </w:tc>
      </w:tr>
    </w:tbl>
    <w:p w14:paraId="2BD40BC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0D531D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DE66080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A10BBF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F087B5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3709106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078538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329D67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6F30A9C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  <w:bookmarkStart w:id="0" w:name="_GoBack"/>
      <w:bookmarkEnd w:id="0"/>
    </w:p>
    <w:p w14:paraId="7D6901F7" w14:textId="77777777" w:rsidR="0079491A" w:rsidRDefault="0079491A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040BA60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6893F9" w14:textId="70F6BB4F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47CC4A1" w14:textId="3D1A1173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1C2FEC" w14:textId="68FC9926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2AC0872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CCCAB6B" w14:textId="77777777" w:rsidR="00A2261C" w:rsidRPr="0089194B" w:rsidRDefault="00A2261C" w:rsidP="00A2261C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89194B">
        <w:rPr>
          <w:rStyle w:val="FontStyle25"/>
          <w:sz w:val="24"/>
          <w:szCs w:val="24"/>
        </w:rPr>
        <w:t>Литвинов Евгений Александрович</w:t>
      </w:r>
    </w:p>
    <w:p w14:paraId="30DE14B8" w14:textId="49E8BBF3" w:rsidR="00A2261C" w:rsidRPr="0089194B" w:rsidRDefault="00A2261C" w:rsidP="007615BC">
      <w:pPr>
        <w:pStyle w:val="Style16"/>
        <w:widowControl/>
        <w:spacing w:line="240" w:lineRule="auto"/>
        <w:jc w:val="left"/>
        <w:rPr>
          <w:color w:val="000000" w:themeColor="text1"/>
        </w:rPr>
      </w:pPr>
      <w:r w:rsidRPr="0089194B">
        <w:rPr>
          <w:rStyle w:val="FontStyle25"/>
          <w:sz w:val="24"/>
          <w:szCs w:val="24"/>
        </w:rPr>
        <w:t>+7 (846)339-01-18</w:t>
      </w:r>
    </w:p>
    <w:sectPr w:rsidR="00A2261C" w:rsidRPr="0089194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501E" w14:textId="77777777" w:rsidR="006327C0" w:rsidRDefault="006327C0" w:rsidP="000C41D0">
      <w:r>
        <w:separator/>
      </w:r>
    </w:p>
  </w:endnote>
  <w:endnote w:type="continuationSeparator" w:id="0">
    <w:p w14:paraId="73FD3901" w14:textId="77777777" w:rsidR="006327C0" w:rsidRDefault="006327C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30C7" w14:textId="77777777" w:rsidR="006327C0" w:rsidRDefault="006327C0" w:rsidP="000C41D0">
      <w:r>
        <w:separator/>
      </w:r>
    </w:p>
  </w:footnote>
  <w:footnote w:type="continuationSeparator" w:id="0">
    <w:p w14:paraId="4FC4EFA1" w14:textId="77777777" w:rsidR="006327C0" w:rsidRDefault="006327C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1A3F175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9491A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272E"/>
    <w:rsid w:val="00076591"/>
    <w:rsid w:val="00081AC1"/>
    <w:rsid w:val="000911FE"/>
    <w:rsid w:val="000A4B7E"/>
    <w:rsid w:val="000A4CBF"/>
    <w:rsid w:val="000C41D0"/>
    <w:rsid w:val="000D0AAE"/>
    <w:rsid w:val="000F729E"/>
    <w:rsid w:val="001411CE"/>
    <w:rsid w:val="001635A8"/>
    <w:rsid w:val="001B3930"/>
    <w:rsid w:val="001C18B5"/>
    <w:rsid w:val="00210AFE"/>
    <w:rsid w:val="002211AB"/>
    <w:rsid w:val="002235FA"/>
    <w:rsid w:val="00226AC2"/>
    <w:rsid w:val="002467B6"/>
    <w:rsid w:val="00284287"/>
    <w:rsid w:val="002A1119"/>
    <w:rsid w:val="003106EB"/>
    <w:rsid w:val="00312946"/>
    <w:rsid w:val="00317200"/>
    <w:rsid w:val="00322ABE"/>
    <w:rsid w:val="00327FA2"/>
    <w:rsid w:val="003415EC"/>
    <w:rsid w:val="00366C3B"/>
    <w:rsid w:val="00380A0F"/>
    <w:rsid w:val="003822AA"/>
    <w:rsid w:val="003C00D2"/>
    <w:rsid w:val="003C41DA"/>
    <w:rsid w:val="003C5466"/>
    <w:rsid w:val="003C7A87"/>
    <w:rsid w:val="003D5811"/>
    <w:rsid w:val="003D601E"/>
    <w:rsid w:val="003D7D98"/>
    <w:rsid w:val="003E6F33"/>
    <w:rsid w:val="0040457A"/>
    <w:rsid w:val="00424EE0"/>
    <w:rsid w:val="00463740"/>
    <w:rsid w:val="00471CB9"/>
    <w:rsid w:val="0049769B"/>
    <w:rsid w:val="004D063F"/>
    <w:rsid w:val="004D08DA"/>
    <w:rsid w:val="0050677C"/>
    <w:rsid w:val="00511034"/>
    <w:rsid w:val="00525285"/>
    <w:rsid w:val="005536B8"/>
    <w:rsid w:val="0056169D"/>
    <w:rsid w:val="00565AFB"/>
    <w:rsid w:val="00582A81"/>
    <w:rsid w:val="005A2C27"/>
    <w:rsid w:val="005C75F0"/>
    <w:rsid w:val="005E42BF"/>
    <w:rsid w:val="005F360F"/>
    <w:rsid w:val="00604BAA"/>
    <w:rsid w:val="0060606B"/>
    <w:rsid w:val="006327C0"/>
    <w:rsid w:val="00632CE4"/>
    <w:rsid w:val="006542B7"/>
    <w:rsid w:val="006654FE"/>
    <w:rsid w:val="00680B54"/>
    <w:rsid w:val="006929B6"/>
    <w:rsid w:val="006A00FD"/>
    <w:rsid w:val="006A392B"/>
    <w:rsid w:val="006B6943"/>
    <w:rsid w:val="006D4B03"/>
    <w:rsid w:val="006E0E86"/>
    <w:rsid w:val="00723A93"/>
    <w:rsid w:val="00734344"/>
    <w:rsid w:val="007359D4"/>
    <w:rsid w:val="007541B3"/>
    <w:rsid w:val="00755C6E"/>
    <w:rsid w:val="0076056A"/>
    <w:rsid w:val="007615BC"/>
    <w:rsid w:val="00774703"/>
    <w:rsid w:val="007934FC"/>
    <w:rsid w:val="0079491A"/>
    <w:rsid w:val="007A0BAA"/>
    <w:rsid w:val="007B3773"/>
    <w:rsid w:val="007D66BA"/>
    <w:rsid w:val="007E2A9F"/>
    <w:rsid w:val="007F1790"/>
    <w:rsid w:val="00817C5C"/>
    <w:rsid w:val="008216BF"/>
    <w:rsid w:val="00824025"/>
    <w:rsid w:val="00857869"/>
    <w:rsid w:val="00857C19"/>
    <w:rsid w:val="00862FFC"/>
    <w:rsid w:val="00872E76"/>
    <w:rsid w:val="0089194B"/>
    <w:rsid w:val="008B3C80"/>
    <w:rsid w:val="008F688B"/>
    <w:rsid w:val="00911FA7"/>
    <w:rsid w:val="00916299"/>
    <w:rsid w:val="00926515"/>
    <w:rsid w:val="009279A9"/>
    <w:rsid w:val="009563F9"/>
    <w:rsid w:val="00974921"/>
    <w:rsid w:val="009A14CF"/>
    <w:rsid w:val="00A15641"/>
    <w:rsid w:val="00A2261C"/>
    <w:rsid w:val="00A458F1"/>
    <w:rsid w:val="00A61D00"/>
    <w:rsid w:val="00A71004"/>
    <w:rsid w:val="00A81AEA"/>
    <w:rsid w:val="00A84A91"/>
    <w:rsid w:val="00AB1E5E"/>
    <w:rsid w:val="00AD2CD4"/>
    <w:rsid w:val="00AF1240"/>
    <w:rsid w:val="00B0238F"/>
    <w:rsid w:val="00B13893"/>
    <w:rsid w:val="00B30FE7"/>
    <w:rsid w:val="00B353F3"/>
    <w:rsid w:val="00B360FC"/>
    <w:rsid w:val="00B3663D"/>
    <w:rsid w:val="00B4147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D796F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41F7"/>
    <w:rsid w:val="00DE6E4D"/>
    <w:rsid w:val="00DF5417"/>
    <w:rsid w:val="00E30D2B"/>
    <w:rsid w:val="00E6403A"/>
    <w:rsid w:val="00EB41B6"/>
    <w:rsid w:val="00F13087"/>
    <w:rsid w:val="00F4232E"/>
    <w:rsid w:val="00F4254F"/>
    <w:rsid w:val="00F919A7"/>
    <w:rsid w:val="00F967D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western">
    <w:name w:val="western"/>
    <w:basedOn w:val="a"/>
    <w:rsid w:val="009563F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563F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A2261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2261C"/>
    <w:pPr>
      <w:widowControl w:val="0"/>
      <w:autoSpaceDE w:val="0"/>
      <w:autoSpaceDN w:val="0"/>
      <w:adjustRightInd w:val="0"/>
      <w:spacing w:line="3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Литвинов Евгений Александрович</cp:lastModifiedBy>
  <cp:revision>7</cp:revision>
  <cp:lastPrinted>2021-09-10T07:31:00Z</cp:lastPrinted>
  <dcterms:created xsi:type="dcterms:W3CDTF">2021-12-16T07:52:00Z</dcterms:created>
  <dcterms:modified xsi:type="dcterms:W3CDTF">2022-10-26T05:32:00Z</dcterms:modified>
</cp:coreProperties>
</file>