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BE" w:rsidRDefault="00212DBE" w:rsidP="00212DBE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13970" t="1206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BE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212DBE" w:rsidRPr="003C7951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212DBE" w:rsidRPr="00EA5263" w:rsidRDefault="00212DBE" w:rsidP="00212DBE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212DBE" w:rsidRPr="00EA5263" w:rsidRDefault="00212DBE" w:rsidP="00212DBE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212DBE" w:rsidRPr="00A63B03" w:rsidRDefault="00212DBE" w:rsidP="00212DBE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212DBE" w:rsidRPr="00A63B03" w:rsidRDefault="00212DBE" w:rsidP="00212DBE">
                            <w:pP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  <w:t xml:space="preserve">                                         </w:t>
                            </w:r>
                          </w:p>
                          <w:p w:rsidR="00212DBE" w:rsidRDefault="00212DBE" w:rsidP="00212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212DBE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212DBE" w:rsidRPr="003C7951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212DBE" w:rsidRPr="00EA5263" w:rsidRDefault="00212DBE" w:rsidP="00212DBE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212DBE" w:rsidRPr="00EA5263" w:rsidRDefault="00212DBE" w:rsidP="00212DBE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212DBE" w:rsidRPr="00A63B03" w:rsidRDefault="00212DBE" w:rsidP="00212DBE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212DBE" w:rsidRPr="00A63B03" w:rsidRDefault="00212DBE" w:rsidP="00212DBE">
                      <w:pPr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  <w:t xml:space="preserve">                                         </w:t>
                      </w:r>
                    </w:p>
                    <w:p w:rsidR="00212DBE" w:rsidRDefault="00212DBE" w:rsidP="00212DB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2860" r="2095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190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BE" w:rsidRPr="00D77EC7" w:rsidRDefault="00212DBE" w:rsidP="00212DBE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212DBE" w:rsidRPr="00D77EC7" w:rsidRDefault="00212DBE" w:rsidP="00212DBE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2DBE" w:rsidRDefault="00212DBE" w:rsidP="005E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36A2" w:rsidRPr="005E0150" w:rsidRDefault="007063A6" w:rsidP="005E0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0150">
        <w:rPr>
          <w:rFonts w:ascii="Times New Roman" w:hAnsi="Times New Roman" w:cs="Times New Roman"/>
          <w:sz w:val="28"/>
          <w:szCs w:val="28"/>
        </w:rPr>
        <w:t>Об утверждении а</w:t>
      </w:r>
      <w:r w:rsidR="003336A2" w:rsidRPr="005E0150">
        <w:rPr>
          <w:rFonts w:ascii="Times New Roman" w:hAnsi="Times New Roman" w:cs="Times New Roman"/>
          <w:sz w:val="28"/>
          <w:szCs w:val="28"/>
        </w:rPr>
        <w:t>дминистративного регламента осущест</w:t>
      </w:r>
      <w:r w:rsidR="004B7110" w:rsidRPr="005E0150">
        <w:rPr>
          <w:rFonts w:ascii="Times New Roman" w:hAnsi="Times New Roman" w:cs="Times New Roman"/>
          <w:sz w:val="28"/>
          <w:szCs w:val="28"/>
        </w:rPr>
        <w:t xml:space="preserve">вления муниципального </w:t>
      </w:r>
      <w:r w:rsidR="00735D91">
        <w:rPr>
          <w:rFonts w:ascii="Times New Roman" w:hAnsi="Times New Roman" w:cs="Times New Roman"/>
          <w:sz w:val="28"/>
          <w:szCs w:val="28"/>
        </w:rPr>
        <w:t>земельного</w:t>
      </w:r>
      <w:r w:rsidR="003336A2" w:rsidRPr="005E0150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4E7F09" w:rsidRPr="005E0150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5E0150">
        <w:rPr>
          <w:rFonts w:ascii="Times New Roman" w:hAnsi="Times New Roman" w:cs="Times New Roman"/>
          <w:sz w:val="28"/>
          <w:szCs w:val="28"/>
        </w:rPr>
        <w:t xml:space="preserve"> </w:t>
      </w:r>
      <w:r w:rsidR="003336A2" w:rsidRPr="005E015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35D91" w:rsidRPr="006E19B2" w:rsidRDefault="00735D91" w:rsidP="00735D9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ru-RU"/>
        </w:rPr>
      </w:pPr>
      <w:r w:rsidRPr="006E19B2">
        <w:rPr>
          <w:color w:val="000000"/>
          <w:lang w:eastAsia="ru-RU"/>
        </w:rPr>
        <w:t xml:space="preserve">В соответствии со </w:t>
      </w:r>
      <w:hyperlink r:id="rId9" w:history="1">
        <w:r w:rsidRPr="006E19B2">
          <w:rPr>
            <w:color w:val="000000"/>
            <w:lang w:eastAsia="ru-RU"/>
          </w:rPr>
          <w:t>статьей 72</w:t>
        </w:r>
      </w:hyperlink>
      <w:r w:rsidRPr="006E19B2">
        <w:rPr>
          <w:color w:val="000000"/>
          <w:lang w:eastAsia="ru-RU"/>
        </w:rPr>
        <w:t xml:space="preserve"> Земельного кодекса Российской Федерации, Федеральным </w:t>
      </w:r>
      <w:hyperlink r:id="rId10" w:history="1">
        <w:r w:rsidRPr="006E19B2">
          <w:rPr>
            <w:color w:val="000000"/>
            <w:lang w:eastAsia="ru-RU"/>
          </w:rPr>
          <w:t>законом</w:t>
        </w:r>
      </w:hyperlink>
      <w:r w:rsidRPr="006E19B2">
        <w:rPr>
          <w:color w:val="000000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color w:val="000000"/>
          <w:lang w:eastAsia="ru-RU"/>
        </w:rPr>
        <w:t>»</w:t>
      </w:r>
      <w:r w:rsidRPr="006E19B2">
        <w:rPr>
          <w:color w:val="000000"/>
          <w:lang w:eastAsia="ru-RU"/>
        </w:rPr>
        <w:t xml:space="preserve">, Федеральным </w:t>
      </w:r>
      <w:hyperlink r:id="rId11" w:history="1">
        <w:r w:rsidRPr="006E19B2">
          <w:rPr>
            <w:color w:val="000000"/>
            <w:lang w:eastAsia="ru-RU"/>
          </w:rPr>
          <w:t>законом</w:t>
        </w:r>
      </w:hyperlink>
      <w:r w:rsidRPr="006E19B2">
        <w:rPr>
          <w:color w:val="000000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2" w:history="1">
        <w:r w:rsidRPr="006E19B2">
          <w:rPr>
            <w:color w:val="000000"/>
            <w:lang w:eastAsia="ru-RU"/>
          </w:rPr>
          <w:t>Законом</w:t>
        </w:r>
      </w:hyperlink>
      <w:r w:rsidRPr="006E19B2">
        <w:rPr>
          <w:color w:val="000000"/>
          <w:lang w:eastAsia="ru-RU"/>
        </w:rPr>
        <w:t xml:space="preserve">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районов, </w:t>
      </w:r>
      <w:hyperlink r:id="rId13" w:history="1">
        <w:r w:rsidRPr="006E19B2">
          <w:rPr>
            <w:color w:val="000000"/>
            <w:lang w:eastAsia="ru-RU"/>
          </w:rPr>
          <w:t>Уставом</w:t>
        </w:r>
      </w:hyperlink>
      <w:r w:rsidRPr="006E19B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Железнодорожного</w:t>
      </w:r>
      <w:r w:rsidRPr="006E19B2">
        <w:rPr>
          <w:color w:val="000000"/>
          <w:lang w:eastAsia="ru-RU"/>
        </w:rPr>
        <w:t xml:space="preserve"> внутригородского района городского округа Самара Самарской области</w:t>
      </w:r>
      <w:r>
        <w:rPr>
          <w:color w:val="000000"/>
          <w:lang w:eastAsia="ru-RU"/>
        </w:rPr>
        <w:t xml:space="preserve"> постановляю</w:t>
      </w:r>
      <w:r w:rsidRPr="006E19B2">
        <w:rPr>
          <w:color w:val="000000"/>
          <w:lang w:eastAsia="ru-RU"/>
        </w:rPr>
        <w:t>:</w:t>
      </w:r>
    </w:p>
    <w:p w:rsidR="00735D91" w:rsidRDefault="00735D91" w:rsidP="00735D91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 Утвердить прилагаемый административный </w:t>
      </w:r>
      <w:hyperlink r:id="rId14" w:history="1">
        <w:r w:rsidRPr="006E19B2">
          <w:rPr>
            <w:color w:val="000000"/>
            <w:lang w:eastAsia="ru-RU"/>
          </w:rPr>
          <w:t>регламент</w:t>
        </w:r>
      </w:hyperlink>
      <w:r>
        <w:rPr>
          <w:lang w:eastAsia="ru-RU"/>
        </w:rPr>
        <w:t xml:space="preserve"> осуществления муниципального земельного контроля на территории Железнодорожного внутригородского района городского округа Самара.</w:t>
      </w:r>
    </w:p>
    <w:p w:rsidR="00735D91" w:rsidRDefault="00735D91" w:rsidP="00735D91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6E19B2">
        <w:rPr>
          <w:color w:val="000000"/>
          <w:lang w:eastAsia="ru-RU"/>
        </w:rPr>
        <w:t xml:space="preserve">2. </w:t>
      </w:r>
      <w:r>
        <w:rPr>
          <w:lang w:eastAsia="ru-RU"/>
        </w:rPr>
        <w:t xml:space="preserve">Признать утратившим силу постановление Администрации Железнодорожного внутригородского района городского округа Самара               </w:t>
      </w:r>
      <w:r>
        <w:rPr>
          <w:lang w:eastAsia="ru-RU"/>
        </w:rPr>
        <w:lastRenderedPageBreak/>
        <w:t>от 19.10.2016 № 134 «Об утверждении Административного регламента Администрации Железнодорожного внутригородского района городского округа Самара по исполнению Администрацией Железнодорожного внутригородского района городского округа Самара муниципальной функции по осуществлению муниципального земельного контроля».</w:t>
      </w:r>
    </w:p>
    <w:p w:rsidR="00735D91" w:rsidRDefault="00735D91" w:rsidP="00735D91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3. Настоящее постановление вступает в силу с</w:t>
      </w:r>
      <w:r w:rsidR="004E3A86">
        <w:rPr>
          <w:lang w:eastAsia="ru-RU"/>
        </w:rPr>
        <w:t>о дня</w:t>
      </w:r>
      <w:r>
        <w:rPr>
          <w:lang w:eastAsia="ru-RU"/>
        </w:rPr>
        <w:t xml:space="preserve"> его официального опубликования.</w:t>
      </w:r>
    </w:p>
    <w:p w:rsidR="00735D91" w:rsidRDefault="00735D91" w:rsidP="00735D91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4. Контроль за выполнением настоящего постановления оставляю за собой.</w:t>
      </w:r>
    </w:p>
    <w:p w:rsidR="00125511" w:rsidRDefault="00125511" w:rsidP="00125511">
      <w:pPr>
        <w:pStyle w:val="ConsPlusNormal"/>
        <w:spacing w:line="360" w:lineRule="auto"/>
        <w:ind w:firstLine="540"/>
        <w:jc w:val="both"/>
      </w:pPr>
    </w:p>
    <w:p w:rsidR="000A6D72" w:rsidRDefault="000A6D72" w:rsidP="00125511">
      <w:pPr>
        <w:pStyle w:val="ConsPlusNormal"/>
        <w:spacing w:line="360" w:lineRule="auto"/>
        <w:ind w:firstLine="540"/>
        <w:jc w:val="both"/>
      </w:pPr>
    </w:p>
    <w:p w:rsidR="000A6D72" w:rsidRPr="00C26C16" w:rsidRDefault="000A6D72" w:rsidP="00125511">
      <w:pPr>
        <w:pStyle w:val="ConsPlusNormal"/>
        <w:spacing w:line="360" w:lineRule="auto"/>
        <w:ind w:firstLine="540"/>
        <w:jc w:val="both"/>
      </w:pPr>
    </w:p>
    <w:p w:rsidR="00033BC9" w:rsidRDefault="00033BC9" w:rsidP="00033BC9">
      <w:pPr>
        <w:pStyle w:val="ConsPlusNormal"/>
        <w:jc w:val="both"/>
      </w:pPr>
      <w:r>
        <w:t xml:space="preserve">           Глава Администрации</w:t>
      </w:r>
    </w:p>
    <w:p w:rsidR="00033BC9" w:rsidRDefault="00033BC9" w:rsidP="00033BC9">
      <w:pPr>
        <w:pStyle w:val="ConsPlusNormal"/>
        <w:jc w:val="both"/>
      </w:pPr>
      <w:r>
        <w:t xml:space="preserve">Железнодорожного внутригородского                            </w:t>
      </w:r>
    </w:p>
    <w:p w:rsidR="00033BC9" w:rsidRDefault="00033BC9" w:rsidP="00033BC9">
      <w:pPr>
        <w:pStyle w:val="ConsPlusNormal"/>
        <w:jc w:val="both"/>
      </w:pPr>
      <w:r>
        <w:t xml:space="preserve">   района городского округа Самара                            </w:t>
      </w:r>
      <w:r w:rsidR="005E0150">
        <w:t xml:space="preserve">        </w:t>
      </w:r>
      <w:r>
        <w:t xml:space="preserve"> Е.В. Лапушкина</w:t>
      </w:r>
    </w:p>
    <w:p w:rsidR="00222F5C" w:rsidRDefault="00222F5C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735D91" w:rsidRDefault="00735D91" w:rsidP="004B7110">
      <w:pPr>
        <w:pStyle w:val="ConsPlusNormal"/>
        <w:tabs>
          <w:tab w:val="left" w:pos="2060"/>
        </w:tabs>
        <w:jc w:val="both"/>
      </w:pPr>
    </w:p>
    <w:p w:rsidR="003336A2" w:rsidRDefault="00033BC9" w:rsidP="000A6D72">
      <w:pPr>
        <w:pStyle w:val="ConsPlusNormal"/>
        <w:jc w:val="both"/>
      </w:pPr>
      <w:r>
        <w:t>Е</w:t>
      </w:r>
      <w:r w:rsidR="003336A2">
        <w:t>.</w:t>
      </w:r>
      <w:r>
        <w:t>А</w:t>
      </w:r>
      <w:r w:rsidR="003336A2">
        <w:t>.</w:t>
      </w:r>
      <w:r>
        <w:t xml:space="preserve"> Антипова</w:t>
      </w:r>
    </w:p>
    <w:p w:rsidR="003336A2" w:rsidRDefault="00033BC9" w:rsidP="000A6D72">
      <w:pPr>
        <w:pStyle w:val="ConsPlusNormal"/>
        <w:jc w:val="both"/>
      </w:pPr>
      <w:r>
        <w:t>339</w:t>
      </w:r>
      <w:r w:rsidR="003336A2">
        <w:t xml:space="preserve"> 0</w:t>
      </w:r>
      <w:r>
        <w:t>1</w:t>
      </w:r>
      <w:r w:rsidR="003336A2">
        <w:t xml:space="preserve"> </w:t>
      </w:r>
      <w:r>
        <w:t>19</w:t>
      </w:r>
    </w:p>
    <w:sectPr w:rsidR="003336A2" w:rsidSect="00212DBE">
      <w:headerReference w:type="default" r:id="rId15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48" w:rsidRDefault="004C5E48" w:rsidP="00436945">
      <w:r>
        <w:separator/>
      </w:r>
    </w:p>
  </w:endnote>
  <w:endnote w:type="continuationSeparator" w:id="0">
    <w:p w:rsidR="004C5E48" w:rsidRDefault="004C5E48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48" w:rsidRDefault="004C5E48" w:rsidP="00436945">
      <w:r>
        <w:separator/>
      </w:r>
    </w:p>
  </w:footnote>
  <w:footnote w:type="continuationSeparator" w:id="0">
    <w:p w:rsidR="004C5E48" w:rsidRDefault="004C5E48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935335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212DBE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A6D72"/>
    <w:rsid w:val="00125511"/>
    <w:rsid w:val="00193831"/>
    <w:rsid w:val="00212DBE"/>
    <w:rsid w:val="00222F5C"/>
    <w:rsid w:val="003336A2"/>
    <w:rsid w:val="00425687"/>
    <w:rsid w:val="00436945"/>
    <w:rsid w:val="004B7110"/>
    <w:rsid w:val="004C5E48"/>
    <w:rsid w:val="004E3A86"/>
    <w:rsid w:val="004E7F09"/>
    <w:rsid w:val="005279F2"/>
    <w:rsid w:val="005B5951"/>
    <w:rsid w:val="005E0150"/>
    <w:rsid w:val="005F15BE"/>
    <w:rsid w:val="007063A6"/>
    <w:rsid w:val="00735C9A"/>
    <w:rsid w:val="00735D91"/>
    <w:rsid w:val="008F3FBD"/>
    <w:rsid w:val="00A05CB2"/>
    <w:rsid w:val="00AC6368"/>
    <w:rsid w:val="00C659F5"/>
    <w:rsid w:val="00D23A1E"/>
    <w:rsid w:val="00E065F7"/>
    <w:rsid w:val="00F25AF4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59D43179890F18128E101F0AF16A72CD640EEB193B72135AE090E65F28FF1D439E8BD95972F2B31C9DE8F7s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59D43179890F18128E101F0AF16A72CD640EEB193A72135CE090E65F28FF1D439E8BD95972F2B31C9CEFF7s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59D43179890F18128E1009099D367AC96E56E7133E7B4702BFCBBB0821F54A04D1D2981AF7s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A59D43179890F18128E1009099D367AC96E54EE15387B4702BFCBBB0821F54A04D1D29C1CF7s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59D43179890F18128E1009099D367AC96F50E411397B4702BFCBBB0821F54A04D1D29B1F7DFFs6F" TargetMode="External"/><Relationship Id="rId14" Type="http://schemas.openxmlformats.org/officeDocument/2006/relationships/hyperlink" Target="consultantplus://offline/ref=EA59D43179890F18128E101F0AF16A72CD640EEB193A75145CE090E65F28FF1D439E8BD95972F2B31C9DECF7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9AA1-F098-4A95-95DD-52F86539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Зайцев Михаил Юрьевич</cp:lastModifiedBy>
  <cp:revision>2</cp:revision>
  <cp:lastPrinted>2017-08-29T06:15:00Z</cp:lastPrinted>
  <dcterms:created xsi:type="dcterms:W3CDTF">2017-08-29T06:35:00Z</dcterms:created>
  <dcterms:modified xsi:type="dcterms:W3CDTF">2017-08-29T06:35:00Z</dcterms:modified>
</cp:coreProperties>
</file>