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265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F265E">
        <w:rPr>
          <w:rFonts w:ascii="Times New Roman" w:hAnsi="Times New Roman"/>
          <w:b/>
          <w:sz w:val="28"/>
          <w:szCs w:val="28"/>
        </w:rPr>
        <w:t xml:space="preserve">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4F7F62">
        <w:rPr>
          <w:rFonts w:ascii="Times New Roman" w:hAnsi="Times New Roman"/>
          <w:b/>
          <w:sz w:val="28"/>
          <w:szCs w:val="28"/>
        </w:rPr>
        <w:t>первый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7D0DC1">
        <w:rPr>
          <w:rFonts w:ascii="Times New Roman" w:hAnsi="Times New Roman"/>
          <w:b/>
          <w:sz w:val="28"/>
          <w:szCs w:val="28"/>
        </w:rPr>
        <w:t>2024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Pr="00791C8B" w:rsidRDefault="00C27714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791C8B" w:rsidRDefault="00F3694B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7D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 2024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7BE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Железнодорожного </w:t>
      </w:r>
      <w:r w:rsidR="0032377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внутригородского район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г.о. Самара </w:t>
      </w:r>
      <w:r w:rsidR="002643AC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 w:rsidR="005B03CB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0FC1" w:rsidRDefault="00F64FBC" w:rsidP="00A30FC1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Входящей корреспонденции Железнодорожного внутригородского </w:t>
      </w:r>
    </w:p>
    <w:p w:rsidR="00F64FBC" w:rsidRPr="00A30FC1" w:rsidRDefault="00F64FBC" w:rsidP="00A30F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30FC1"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8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6D2E" w:rsidRPr="0019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C9" w:rsidRPr="00191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826" w:rsidRPr="00191826"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  <w:r w:rsidR="00216EB0" w:rsidRPr="0019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 из них:</w:t>
      </w:r>
    </w:p>
    <w:p w:rsidR="00F64FBC" w:rsidRPr="00791C8B" w:rsidRDefault="00F64FBC" w:rsidP="00E24AC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605"/>
        <w:gridCol w:w="2222"/>
      </w:tblGrid>
      <w:tr w:rsidR="00F64FBC" w:rsidRPr="00791C8B" w:rsidTr="00191826">
        <w:tc>
          <w:tcPr>
            <w:tcW w:w="699" w:type="dxa"/>
          </w:tcPr>
          <w:p w:rsidR="00F64FBC" w:rsidRPr="005A444D" w:rsidRDefault="00F64FBC" w:rsidP="005A44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F64FBC" w:rsidRPr="005A444D" w:rsidRDefault="00E24ACA" w:rsidP="00E24A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Поступило </w:t>
            </w:r>
            <w:r w:rsidR="00F64FBC" w:rsidRPr="005A44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22" w:type="dxa"/>
          </w:tcPr>
          <w:p w:rsidR="00F64FBC" w:rsidRPr="005A444D" w:rsidRDefault="00F64FBC" w:rsidP="00E24A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B03C9" w:rsidRPr="00791C8B" w:rsidTr="0019182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Поручения поступившие из Администрации г.о. Самара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5A444D" w:rsidRDefault="00191826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</w:tr>
      <w:tr w:rsidR="00BB03C9" w:rsidRPr="00791C8B" w:rsidTr="00191826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Протоколы совещаний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5A444D" w:rsidRDefault="00191826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BB03C9" w:rsidRPr="00791C8B" w:rsidTr="00191826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Повестки совещаний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B03C9" w:rsidRPr="00791C8B" w:rsidTr="00191826"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Судебные органы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B03C9" w:rsidRPr="005A444D" w:rsidRDefault="00191826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</w:tr>
      <w:tr w:rsidR="00BB03C9" w:rsidRPr="00791C8B" w:rsidTr="00191826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191826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Самарской области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5A444D" w:rsidRDefault="00191826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BB03C9" w:rsidRPr="00791C8B" w:rsidTr="0019182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г.о. Самара, Департаменты г.о. Самара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5A444D" w:rsidRDefault="00191826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BB03C9" w:rsidRPr="00791C8B" w:rsidTr="0019182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B03C9" w:rsidRPr="005A444D" w:rsidRDefault="00191826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B03C9" w:rsidRPr="00791C8B" w:rsidTr="0019182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 г.о. Самара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91826" w:rsidRPr="00791C8B" w:rsidTr="0019182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826" w:rsidRPr="005A444D" w:rsidRDefault="00191826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826" w:rsidRPr="005A444D" w:rsidRDefault="00191826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прокуратуры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91826" w:rsidRPr="005A444D" w:rsidRDefault="00191826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191826" w:rsidRPr="00791C8B" w:rsidTr="0019182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26" w:rsidRPr="005A444D" w:rsidRDefault="00191826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26" w:rsidRPr="005A444D" w:rsidRDefault="00191826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Организации, предприятия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826" w:rsidRPr="005A444D" w:rsidRDefault="00191826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</w:tr>
      <w:tr w:rsidR="00191826" w:rsidRPr="00791C8B" w:rsidTr="0019182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26" w:rsidRDefault="00191826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26" w:rsidRPr="005A444D" w:rsidRDefault="00191826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общественная приемная Депутата Государственной Думы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А.Е.Хинштейна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826" w:rsidRPr="005A444D" w:rsidRDefault="00191826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91826" w:rsidRPr="00791C8B" w:rsidTr="00191826">
        <w:tc>
          <w:tcPr>
            <w:tcW w:w="699" w:type="dxa"/>
          </w:tcPr>
          <w:p w:rsidR="00191826" w:rsidRPr="005A444D" w:rsidRDefault="00191826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</w:tcPr>
          <w:p w:rsidR="00191826" w:rsidRPr="005A444D" w:rsidRDefault="00191826" w:rsidP="005A44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191826" w:rsidRPr="005A444D" w:rsidRDefault="00191826" w:rsidP="005A44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152CC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73A91" wp14:editId="6F5EB5CC">
            <wp:extent cx="6019800" cy="3543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44" w:type="dxa"/>
        <w:tblInd w:w="108" w:type="dxa"/>
        <w:tblLook w:val="04A0" w:firstRow="1" w:lastRow="0" w:firstColumn="1" w:lastColumn="0" w:noHBand="0" w:noVBand="1"/>
      </w:tblPr>
      <w:tblGrid>
        <w:gridCol w:w="868"/>
        <w:gridCol w:w="5674"/>
        <w:gridCol w:w="2902"/>
      </w:tblGrid>
      <w:tr w:rsidR="00791C8B" w:rsidRPr="00E24ACA" w:rsidTr="0041353A">
        <w:trPr>
          <w:trHeight w:val="356"/>
        </w:trPr>
        <w:tc>
          <w:tcPr>
            <w:tcW w:w="868" w:type="dxa"/>
          </w:tcPr>
          <w:p w:rsidR="00791C8B" w:rsidRPr="00E24ACA" w:rsidRDefault="00791C8B" w:rsidP="008E4C1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входящей корреспонденции</w:t>
            </w:r>
          </w:p>
        </w:tc>
        <w:tc>
          <w:tcPr>
            <w:tcW w:w="2902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91C8B" w:rsidRPr="00E24ACA" w:rsidTr="008E4C1B">
        <w:trPr>
          <w:trHeight w:val="230"/>
        </w:trPr>
        <w:tc>
          <w:tcPr>
            <w:tcW w:w="868" w:type="dxa"/>
          </w:tcPr>
          <w:p w:rsidR="00791C8B" w:rsidRPr="00E24ACA" w:rsidRDefault="00791C8B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9415D4" w:rsidRPr="00E24ACA" w:rsidRDefault="00791C8B" w:rsidP="008E4C1B">
            <w:pPr>
              <w:suppressAutoHyphens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ACA">
              <w:rPr>
                <w:rFonts w:ascii="Times New Roman" w:hAnsi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D942EF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317320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общественными объединениями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 ЧС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</w:tr>
      <w:tr w:rsidR="009415D4" w:rsidRPr="00E24ACA" w:rsidTr="00341EFC">
        <w:trPr>
          <w:trHeight w:val="610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Делопроизводсвто</w:t>
            </w:r>
            <w:proofErr w:type="spellEnd"/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документооборот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332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Информатизация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работа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служба и кадры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  <w:r w:rsidR="009415D4"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безопасность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</w:t>
            </w:r>
          </w:p>
        </w:tc>
      </w:tr>
      <w:tr w:rsidR="00D942EF" w:rsidRPr="00E24ACA" w:rsidTr="00341EFC">
        <w:trPr>
          <w:trHeight w:val="304"/>
        </w:trPr>
        <w:tc>
          <w:tcPr>
            <w:tcW w:w="868" w:type="dxa"/>
          </w:tcPr>
          <w:p w:rsidR="00D942EF" w:rsidRPr="00E24ACA" w:rsidRDefault="00D942EF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EF" w:rsidRPr="009415D4" w:rsidRDefault="00D942EF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EF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</w:t>
            </w:r>
          </w:p>
        </w:tc>
      </w:tr>
      <w:tr w:rsidR="00D942EF" w:rsidRPr="00E24ACA" w:rsidTr="00341EFC">
        <w:trPr>
          <w:trHeight w:val="321"/>
        </w:trPr>
        <w:tc>
          <w:tcPr>
            <w:tcW w:w="868" w:type="dxa"/>
          </w:tcPr>
          <w:p w:rsidR="00D942EF" w:rsidRPr="00E24ACA" w:rsidRDefault="00D942EF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EF" w:rsidRPr="009415D4" w:rsidRDefault="00D942EF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EF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D942EF" w:rsidRPr="00E24ACA" w:rsidTr="00341EFC">
        <w:trPr>
          <w:trHeight w:val="304"/>
        </w:trPr>
        <w:tc>
          <w:tcPr>
            <w:tcW w:w="868" w:type="dxa"/>
          </w:tcPr>
          <w:p w:rsidR="00D942EF" w:rsidRPr="00E24ACA" w:rsidRDefault="00D942EF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EF" w:rsidRPr="009415D4" w:rsidRDefault="00D942EF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потребительского рынка и услуг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EF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</w:tr>
      <w:tr w:rsidR="00D942EF" w:rsidRPr="00E24ACA" w:rsidTr="00341EFC">
        <w:trPr>
          <w:trHeight w:val="304"/>
        </w:trPr>
        <w:tc>
          <w:tcPr>
            <w:tcW w:w="868" w:type="dxa"/>
          </w:tcPr>
          <w:p w:rsidR="00D942EF" w:rsidRPr="00E24ACA" w:rsidRDefault="00D942EF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EF" w:rsidRPr="009415D4" w:rsidRDefault="00D942EF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EF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31732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</w:tr>
      <w:tr w:rsidR="00D942EF" w:rsidRPr="00E24ACA" w:rsidTr="00341EFC">
        <w:trPr>
          <w:trHeight w:val="288"/>
        </w:trPr>
        <w:tc>
          <w:tcPr>
            <w:tcW w:w="868" w:type="dxa"/>
          </w:tcPr>
          <w:p w:rsidR="00D942EF" w:rsidRPr="00E24ACA" w:rsidRDefault="00D942EF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EF" w:rsidRPr="009415D4" w:rsidRDefault="00D942EF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EF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</w:t>
            </w:r>
          </w:p>
        </w:tc>
      </w:tr>
      <w:tr w:rsidR="00D942EF" w:rsidRPr="00E24ACA" w:rsidTr="003F2041">
        <w:trPr>
          <w:trHeight w:val="288"/>
        </w:trPr>
        <w:tc>
          <w:tcPr>
            <w:tcW w:w="868" w:type="dxa"/>
            <w:tcBorders>
              <w:bottom w:val="single" w:sz="4" w:space="0" w:color="auto"/>
            </w:tcBorders>
          </w:tcPr>
          <w:p w:rsidR="00D942EF" w:rsidRPr="00E24ACA" w:rsidRDefault="00D942EF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EF" w:rsidRPr="009415D4" w:rsidRDefault="00D942EF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EF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</w:t>
            </w:r>
          </w:p>
        </w:tc>
      </w:tr>
      <w:tr w:rsidR="00D942EF" w:rsidRPr="00E24ACA" w:rsidTr="003F2041">
        <w:trPr>
          <w:trHeight w:val="288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D942EF" w:rsidRPr="00E24ACA" w:rsidRDefault="00D942EF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EF" w:rsidRPr="009415D4" w:rsidRDefault="00D942EF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Хозяйственные вопросы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EF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</w:tr>
      <w:tr w:rsidR="00D942EF" w:rsidRPr="00E24ACA" w:rsidTr="003F2041">
        <w:trPr>
          <w:trHeight w:val="288"/>
        </w:trPr>
        <w:tc>
          <w:tcPr>
            <w:tcW w:w="868" w:type="dxa"/>
            <w:tcBorders>
              <w:top w:val="single" w:sz="4" w:space="0" w:color="auto"/>
            </w:tcBorders>
          </w:tcPr>
          <w:p w:rsidR="00D942EF" w:rsidRPr="00E24ACA" w:rsidRDefault="00D942EF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EF" w:rsidRPr="009415D4" w:rsidRDefault="00D942EF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анализ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EF" w:rsidRPr="009415D4" w:rsidRDefault="00D942EF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</w:tr>
    </w:tbl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3D55AA" wp14:editId="680C386B">
            <wp:extent cx="6276975" cy="55626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929" w:rsidRDefault="00D8692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929" w:rsidRDefault="00D8692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Pr="00D86929" w:rsidRDefault="00D86929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335E9C" w:rsidRPr="00D8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сходящей </w:t>
      </w:r>
      <w:proofErr w:type="gramStart"/>
      <w:r w:rsidR="00335E9C" w:rsidRPr="00D8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корреспонденции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внутригородского района </w:t>
      </w:r>
      <w:r w:rsidR="003B084E" w:rsidRPr="00D8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1E38" w:rsidRPr="00D8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8AC" w:rsidRPr="00D8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1131</w:t>
      </w:r>
      <w:r w:rsidR="003B084E" w:rsidRPr="00D8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07B" w:rsidRPr="00D8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485"/>
        <w:gridCol w:w="2006"/>
      </w:tblGrid>
      <w:tr w:rsidR="008D3DC1" w:rsidRPr="00E24ACA" w:rsidTr="000173DF">
        <w:trPr>
          <w:trHeight w:val="567"/>
        </w:trPr>
        <w:tc>
          <w:tcPr>
            <w:tcW w:w="993" w:type="dxa"/>
          </w:tcPr>
          <w:p w:rsidR="008D3DC1" w:rsidRPr="00E24ACA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Подготовлено и направлено отделом</w:t>
            </w:r>
            <w:r w:rsidR="00D518C5"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подготовки прохождения и контроля документов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116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бюджетному учету и отчетности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вопросам социальной сферы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55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экономического анализа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51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82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общественными объединениями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ЖКХ и благоустройству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218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МС и кадров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обращениями граждан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гражданской защиты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63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потребительского рынка и услуг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93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общественной безопасности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ИКС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финансового планирования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90</w:t>
            </w:r>
          </w:p>
        </w:tc>
      </w:tr>
      <w:tr w:rsidR="00A64FE5" w:rsidRPr="00E24ACA" w:rsidTr="000173DF">
        <w:tc>
          <w:tcPr>
            <w:tcW w:w="993" w:type="dxa"/>
          </w:tcPr>
          <w:p w:rsidR="00A64FE5" w:rsidRPr="000173DF" w:rsidRDefault="00A64FE5" w:rsidP="000173D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4FE5" w:rsidRPr="00E24ACA" w:rsidRDefault="00A64FE5" w:rsidP="002548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муниципального контроля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FE5" w:rsidRPr="002548AC" w:rsidRDefault="00A64FE5" w:rsidP="002548A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4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133</w:t>
            </w:r>
          </w:p>
        </w:tc>
      </w:tr>
    </w:tbl>
    <w:p w:rsidR="00F3694B" w:rsidRPr="00E24ACA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A16F82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53ECD">
        <w:rPr>
          <w:rFonts w:ascii="Times New Roman" w:eastAsia="Times New Roman" w:hAnsi="Times New Roman" w:cs="Times New Roman"/>
          <w:noProof/>
          <w:color w:val="FFFF00"/>
          <w:sz w:val="28"/>
          <w:szCs w:val="28"/>
          <w:highlight w:val="magenta"/>
          <w:lang w:eastAsia="ru-RU"/>
        </w:rPr>
        <w:lastRenderedPageBreak/>
        <w:drawing>
          <wp:inline distT="0" distB="0" distL="0" distR="0" wp14:anchorId="199F754D" wp14:editId="1563B8E8">
            <wp:extent cx="6270625" cy="8753475"/>
            <wp:effectExtent l="0" t="0" r="1587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Pr="005570F7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E24ACA" w:rsidRPr="0055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Администрации Железнодорожного внутригородского района городского округа </w:t>
      </w:r>
      <w:proofErr w:type="gramStart"/>
      <w:r w:rsidRPr="0055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  -</w:t>
      </w:r>
      <w:proofErr w:type="gramEnd"/>
      <w:r w:rsidRPr="0055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B7150" w:rsidRPr="0055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55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из них:</w:t>
      </w:r>
    </w:p>
    <w:p w:rsidR="005A5DCB" w:rsidRP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567"/>
        <w:gridCol w:w="7066"/>
        <w:gridCol w:w="1943"/>
      </w:tblGrid>
      <w:tr w:rsidR="005A5DCB" w:rsidRPr="00D93D8A" w:rsidTr="00D93D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D93D8A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D93D8A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3D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B" w:rsidRPr="00D93D8A" w:rsidRDefault="005A5DCB" w:rsidP="005A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3D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93D8A" w:rsidRPr="00D93D8A" w:rsidTr="0070710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5570F7" w:rsidRDefault="00D93D8A" w:rsidP="0055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D8A" w:rsidRPr="005570F7" w:rsidRDefault="00D93D8A" w:rsidP="00D93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8A" w:rsidRPr="005570F7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B7150" w:rsidRPr="00D93D8A" w:rsidTr="0070710A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0" w:rsidRPr="005570F7" w:rsidRDefault="000B7150" w:rsidP="0055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150" w:rsidRPr="005570F7" w:rsidRDefault="000B7150" w:rsidP="00D93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150" w:rsidRPr="005570F7" w:rsidRDefault="000B7150" w:rsidP="00D93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B7150" w:rsidRPr="00D93D8A" w:rsidTr="0070710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0" w:rsidRPr="005570F7" w:rsidRDefault="000B7150" w:rsidP="0055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150" w:rsidRPr="005570F7" w:rsidRDefault="000B7150" w:rsidP="00D93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150" w:rsidRPr="005570F7" w:rsidRDefault="000B7150" w:rsidP="00D93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B7150" w:rsidRPr="00D93D8A" w:rsidTr="0070710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0" w:rsidRPr="005570F7" w:rsidRDefault="000B7150" w:rsidP="0055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150" w:rsidRPr="005570F7" w:rsidRDefault="000B7150" w:rsidP="00D93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Делопроизводство и документооборот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150" w:rsidRPr="005570F7" w:rsidRDefault="000B7150" w:rsidP="00D93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B7150" w:rsidRPr="00D93D8A" w:rsidTr="0070710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0" w:rsidRPr="005570F7" w:rsidRDefault="000B7150" w:rsidP="0055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150" w:rsidRPr="005570F7" w:rsidRDefault="000B7150" w:rsidP="00D93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150" w:rsidRPr="005570F7" w:rsidRDefault="000B7150" w:rsidP="00D93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B7150" w:rsidRPr="00D93D8A" w:rsidTr="0070710A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0" w:rsidRPr="005570F7" w:rsidRDefault="000B7150" w:rsidP="0055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150" w:rsidRPr="005570F7" w:rsidRDefault="000B7150" w:rsidP="00D93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150" w:rsidRPr="005570F7" w:rsidRDefault="000B7150" w:rsidP="00D93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B7150" w:rsidRPr="00D93D8A" w:rsidTr="0070710A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0" w:rsidRPr="005570F7" w:rsidRDefault="000B7150" w:rsidP="0055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150" w:rsidRPr="005570F7" w:rsidRDefault="000B7150" w:rsidP="00D93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150" w:rsidRPr="005570F7" w:rsidRDefault="000B7150" w:rsidP="00D93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B7150" w:rsidRPr="00D93D8A" w:rsidTr="00D93D8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0" w:rsidRPr="005570F7" w:rsidRDefault="000B7150" w:rsidP="0055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150" w:rsidRPr="005570F7" w:rsidRDefault="000B7150" w:rsidP="00D93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150" w:rsidRPr="005570F7" w:rsidRDefault="000B7150" w:rsidP="00D93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B7150" w:rsidRPr="00D93D8A" w:rsidTr="004E5DE3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0" w:rsidRPr="00D93D8A" w:rsidRDefault="000B7150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50" w:rsidRPr="005570F7" w:rsidRDefault="000B7150" w:rsidP="00D93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150" w:rsidRPr="005570F7" w:rsidRDefault="000B7150" w:rsidP="00D93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</w:tbl>
    <w:p w:rsidR="005A5DCB" w:rsidRPr="00D93D8A" w:rsidRDefault="005A5DCB" w:rsidP="005A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D93D8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8004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2839" w:rsidRDefault="00DB2839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5DCB" w:rsidRPr="005570F7" w:rsidRDefault="005A5DCB" w:rsidP="005A5DCB">
      <w:pPr>
        <w:rPr>
          <w:rFonts w:ascii="Times New Roman" w:hAnsi="Times New Roman" w:cs="Times New Roman"/>
          <w:sz w:val="28"/>
          <w:szCs w:val="28"/>
        </w:rPr>
      </w:pPr>
      <w:r w:rsidRPr="005570F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570F7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Pr="00557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557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Железнодорожного внутригородского района городского округа Самара  </w:t>
      </w:r>
      <w:r w:rsidRPr="005570F7">
        <w:rPr>
          <w:rFonts w:ascii="Times New Roman" w:hAnsi="Times New Roman" w:cs="Times New Roman"/>
          <w:sz w:val="28"/>
          <w:szCs w:val="28"/>
        </w:rPr>
        <w:t xml:space="preserve">– </w:t>
      </w:r>
      <w:r w:rsidR="00693AF3" w:rsidRPr="005570F7">
        <w:rPr>
          <w:rFonts w:ascii="Times New Roman" w:hAnsi="Times New Roman" w:cs="Times New Roman"/>
          <w:sz w:val="28"/>
          <w:szCs w:val="28"/>
        </w:rPr>
        <w:t>72</w:t>
      </w:r>
      <w:r w:rsidRPr="005570F7">
        <w:rPr>
          <w:rFonts w:ascii="Times New Roman" w:hAnsi="Times New Roman" w:cs="Times New Roman"/>
          <w:sz w:val="28"/>
          <w:szCs w:val="28"/>
        </w:rPr>
        <w:t xml:space="preserve">  шт., из них: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106"/>
        <w:gridCol w:w="5982"/>
        <w:gridCol w:w="2693"/>
      </w:tblGrid>
      <w:tr w:rsidR="005A5DCB" w:rsidRPr="00801AE0" w:rsidTr="00246E45">
        <w:trPr>
          <w:trHeight w:val="209"/>
        </w:trPr>
        <w:tc>
          <w:tcPr>
            <w:tcW w:w="1106" w:type="dxa"/>
          </w:tcPr>
          <w:p w:rsidR="005A5DCB" w:rsidRPr="00801AE0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5A5DCB" w:rsidRPr="00801AE0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1A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2693" w:type="dxa"/>
          </w:tcPr>
          <w:p w:rsidR="005A5DCB" w:rsidRPr="00801AE0" w:rsidRDefault="005A5DCB" w:rsidP="00D128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1A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93AF3" w:rsidRPr="00801AE0" w:rsidTr="00246E45">
        <w:trPr>
          <w:trHeight w:val="209"/>
        </w:trPr>
        <w:tc>
          <w:tcPr>
            <w:tcW w:w="1106" w:type="dxa"/>
          </w:tcPr>
          <w:p w:rsidR="00693AF3" w:rsidRPr="00801AE0" w:rsidRDefault="00693AF3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</w:tcPr>
          <w:p w:rsidR="00693AF3" w:rsidRPr="00801AE0" w:rsidRDefault="00693AF3" w:rsidP="00693AF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2693" w:type="dxa"/>
          </w:tcPr>
          <w:p w:rsidR="00693AF3" w:rsidRPr="00801AE0" w:rsidRDefault="006E2EBB" w:rsidP="00D12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3AF3" w:rsidRPr="00801AE0" w:rsidTr="00AE1E82">
        <w:trPr>
          <w:trHeight w:val="300"/>
        </w:trPr>
        <w:tc>
          <w:tcPr>
            <w:tcW w:w="1106" w:type="dxa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основные фонды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AF3" w:rsidRPr="00801AE0" w:rsidTr="00CD5C95">
        <w:trPr>
          <w:trHeight w:val="300"/>
        </w:trPr>
        <w:tc>
          <w:tcPr>
            <w:tcW w:w="1106" w:type="dxa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AF3" w:rsidRPr="00801AE0" w:rsidTr="00CD5C95">
        <w:trPr>
          <w:trHeight w:val="300"/>
        </w:trPr>
        <w:tc>
          <w:tcPr>
            <w:tcW w:w="1106" w:type="dxa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2EBB" w:rsidRPr="00801AE0" w:rsidTr="00CD5C95">
        <w:trPr>
          <w:trHeight w:val="300"/>
        </w:trPr>
        <w:tc>
          <w:tcPr>
            <w:tcW w:w="1106" w:type="dxa"/>
          </w:tcPr>
          <w:p w:rsidR="006E2EBB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EBB" w:rsidRPr="00801AE0" w:rsidRDefault="006E2EBB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EBB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AF3" w:rsidRPr="00801AE0" w:rsidTr="00CD5C95">
        <w:trPr>
          <w:trHeight w:val="300"/>
        </w:trPr>
        <w:tc>
          <w:tcPr>
            <w:tcW w:w="1106" w:type="dxa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AF3" w:rsidRPr="00801AE0" w:rsidTr="00CD5C95">
        <w:trPr>
          <w:trHeight w:val="300"/>
        </w:trPr>
        <w:tc>
          <w:tcPr>
            <w:tcW w:w="1106" w:type="dxa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3AF3" w:rsidRPr="00801AE0" w:rsidTr="00CD5C95">
        <w:trPr>
          <w:trHeight w:val="300"/>
        </w:trPr>
        <w:tc>
          <w:tcPr>
            <w:tcW w:w="1106" w:type="dxa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Перепланировка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3AF3" w:rsidRPr="00801AE0" w:rsidTr="00CD5C95">
        <w:trPr>
          <w:trHeight w:val="300"/>
        </w:trPr>
        <w:tc>
          <w:tcPr>
            <w:tcW w:w="1106" w:type="dxa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Присвоение, изменение и аннулирование адресов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E2EBB" w:rsidRPr="00801AE0" w:rsidTr="00CD5C95">
        <w:trPr>
          <w:trHeight w:val="300"/>
        </w:trPr>
        <w:tc>
          <w:tcPr>
            <w:tcW w:w="1106" w:type="dxa"/>
          </w:tcPr>
          <w:p w:rsidR="006E2EBB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EBB" w:rsidRPr="00801AE0" w:rsidRDefault="006E2EBB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на вырубку зеленых насаждений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EBB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AF3" w:rsidRPr="00801AE0" w:rsidTr="00CD5C95">
        <w:trPr>
          <w:trHeight w:val="300"/>
        </w:trPr>
        <w:tc>
          <w:tcPr>
            <w:tcW w:w="1106" w:type="dxa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AF3" w:rsidRPr="00801AE0" w:rsidTr="00CD5C95">
        <w:trPr>
          <w:trHeight w:val="300"/>
        </w:trPr>
        <w:tc>
          <w:tcPr>
            <w:tcW w:w="1106" w:type="dxa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3AF3" w:rsidRPr="00801AE0" w:rsidTr="00CD5C95">
        <w:trPr>
          <w:trHeight w:val="300"/>
        </w:trPr>
        <w:tc>
          <w:tcPr>
            <w:tcW w:w="1106" w:type="dxa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развитие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AF3" w:rsidRPr="00801AE0" w:rsidTr="00CD5C95">
        <w:trPr>
          <w:trHeight w:val="397"/>
        </w:trPr>
        <w:tc>
          <w:tcPr>
            <w:tcW w:w="1106" w:type="dxa"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3" w:rsidRPr="00801AE0" w:rsidRDefault="00693AF3" w:rsidP="00693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3" w:rsidRPr="00801AE0" w:rsidRDefault="006E2EBB" w:rsidP="00693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5A5DCB" w:rsidRPr="00801AE0" w:rsidRDefault="006E2EBB" w:rsidP="005A5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E0">
        <w:rPr>
          <w:rFonts w:ascii="Times New Roman" w:hAnsi="Times New Roman" w:cs="Times New Roman"/>
          <w:sz w:val="28"/>
          <w:szCs w:val="28"/>
        </w:rPr>
        <w:t>7</w:t>
      </w:r>
      <w:r w:rsidR="00E24ACA" w:rsidRPr="00801AE0">
        <w:rPr>
          <w:rFonts w:ascii="Times New Roman" w:hAnsi="Times New Roman" w:cs="Times New Roman"/>
          <w:sz w:val="28"/>
          <w:szCs w:val="28"/>
        </w:rPr>
        <w:t xml:space="preserve"> -</w:t>
      </w:r>
      <w:r w:rsidR="005A5DCB" w:rsidRPr="00801AE0">
        <w:rPr>
          <w:rFonts w:ascii="Times New Roman" w:hAnsi="Times New Roman" w:cs="Times New Roman"/>
          <w:sz w:val="28"/>
          <w:szCs w:val="28"/>
        </w:rPr>
        <w:t xml:space="preserve"> постановлений являются нормативными правовыми актами, </w:t>
      </w:r>
      <w:proofErr w:type="gramStart"/>
      <w:r w:rsidR="00707FCA" w:rsidRPr="00801AE0">
        <w:rPr>
          <w:rFonts w:ascii="Times New Roman" w:hAnsi="Times New Roman" w:cs="Times New Roman"/>
          <w:sz w:val="28"/>
          <w:szCs w:val="28"/>
        </w:rPr>
        <w:t>которые</w:t>
      </w:r>
      <w:r w:rsidR="005A5DCB" w:rsidRPr="00801AE0">
        <w:rPr>
          <w:rFonts w:ascii="Times New Roman" w:hAnsi="Times New Roman" w:cs="Times New Roman"/>
          <w:sz w:val="28"/>
          <w:szCs w:val="28"/>
        </w:rPr>
        <w:t xml:space="preserve">  опубликованы</w:t>
      </w:r>
      <w:proofErr w:type="gramEnd"/>
      <w:r w:rsidR="005A5DCB" w:rsidRPr="00801AE0">
        <w:rPr>
          <w:rFonts w:ascii="Times New Roman" w:hAnsi="Times New Roman" w:cs="Times New Roman"/>
          <w:sz w:val="28"/>
          <w:szCs w:val="28"/>
        </w:rPr>
        <w:t xml:space="preserve"> в «Самарской газете» и размещены в сети Интернет.</w:t>
      </w:r>
    </w:p>
    <w:p w:rsidR="005A5DCB" w:rsidRPr="003C7008" w:rsidRDefault="005A5DCB" w:rsidP="005A5DCB">
      <w:pPr>
        <w:spacing w:before="120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08">
        <w:rPr>
          <w:noProof/>
          <w:lang w:eastAsia="ru-RU"/>
        </w:rPr>
        <w:drawing>
          <wp:inline distT="0" distB="0" distL="0" distR="0" wp14:anchorId="78F11B8A" wp14:editId="54BA8667">
            <wp:extent cx="6048375" cy="48196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5DCB" w:rsidRPr="00946728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72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по корреспонденции поступившей из органов прокуратуры</w:t>
      </w:r>
    </w:p>
    <w:p w:rsidR="005A5DCB" w:rsidRPr="00E24ACA" w:rsidRDefault="005A5DCB" w:rsidP="005A5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>За 1 квартал 202</w:t>
      </w:r>
      <w:r w:rsidR="005570F7">
        <w:rPr>
          <w:rFonts w:ascii="Times New Roman" w:hAnsi="Times New Roman" w:cs="Times New Roman"/>
          <w:sz w:val="28"/>
          <w:szCs w:val="28"/>
        </w:rPr>
        <w:t>4</w:t>
      </w:r>
      <w:r w:rsidRPr="00E24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ACA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E24ACA">
        <w:rPr>
          <w:rFonts w:ascii="Times New Roman" w:hAnsi="Times New Roman" w:cs="Times New Roman"/>
          <w:sz w:val="28"/>
          <w:szCs w:val="28"/>
        </w:rPr>
        <w:t xml:space="preserve"> адрес Администрации Железнодорожного внутригородского района  городского округа Самара из органов прокуратуры поступило </w:t>
      </w:r>
      <w:r w:rsidR="001110E6">
        <w:rPr>
          <w:rFonts w:ascii="Times New Roman" w:hAnsi="Times New Roman" w:cs="Times New Roman"/>
          <w:sz w:val="28"/>
          <w:szCs w:val="28"/>
        </w:rPr>
        <w:t>49</w:t>
      </w:r>
      <w:r w:rsidRPr="00E24ACA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5A5DCB" w:rsidRPr="00E24ACA" w:rsidRDefault="005A5DCB" w:rsidP="005A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24ACA">
        <w:rPr>
          <w:rFonts w:ascii="Times New Roman" w:hAnsi="Times New Roman" w:cs="Times New Roman"/>
          <w:sz w:val="28"/>
          <w:szCs w:val="28"/>
        </w:rPr>
        <w:t>них  обращения</w:t>
      </w:r>
      <w:proofErr w:type="gramEnd"/>
      <w:r w:rsidRPr="00E24ACA">
        <w:rPr>
          <w:rFonts w:ascii="Times New Roman" w:hAnsi="Times New Roman" w:cs="Times New Roman"/>
          <w:sz w:val="28"/>
          <w:szCs w:val="28"/>
        </w:rPr>
        <w:t>:</w:t>
      </w:r>
    </w:p>
    <w:p w:rsidR="005A5DCB" w:rsidRPr="00AC1D38" w:rsidRDefault="005A5DCB" w:rsidP="005A5D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654"/>
        <w:gridCol w:w="851"/>
      </w:tblGrid>
      <w:tr w:rsidR="00FA3735" w:rsidRPr="00FA3735" w:rsidTr="00FA3735">
        <w:trPr>
          <w:trHeight w:val="380"/>
        </w:trPr>
        <w:tc>
          <w:tcPr>
            <w:tcW w:w="964" w:type="dxa"/>
            <w:shd w:val="clear" w:color="auto" w:fill="auto"/>
          </w:tcPr>
          <w:p w:rsidR="00FA3735" w:rsidRPr="00801AE0" w:rsidRDefault="00FA3735" w:rsidP="00FA373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000000" w:fill="FFFFFF"/>
          </w:tcPr>
          <w:p w:rsidR="00FA3735" w:rsidRPr="00801AE0" w:rsidRDefault="001110E6" w:rsidP="00FA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sz w:val="24"/>
                <w:szCs w:val="24"/>
              </w:rPr>
              <w:t>Куйбышевская транспортная прокуратура</w:t>
            </w:r>
          </w:p>
        </w:tc>
        <w:tc>
          <w:tcPr>
            <w:tcW w:w="851" w:type="dxa"/>
            <w:shd w:val="clear" w:color="000000" w:fill="FFFFFF"/>
          </w:tcPr>
          <w:p w:rsidR="00FA3735" w:rsidRPr="00801AE0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3735" w:rsidRPr="00FA3735" w:rsidTr="00FA3735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A3735" w:rsidRPr="00801AE0" w:rsidRDefault="00FA3735" w:rsidP="00FA373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801AE0" w:rsidRDefault="00FA3735" w:rsidP="00FA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Железнодорожного района </w:t>
            </w:r>
            <w:proofErr w:type="spellStart"/>
            <w:r w:rsidRPr="00801AE0">
              <w:rPr>
                <w:rFonts w:ascii="Times New Roman" w:hAnsi="Times New Roman" w:cs="Times New Roman"/>
                <w:sz w:val="24"/>
                <w:szCs w:val="24"/>
              </w:rPr>
              <w:t>г.Самары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801AE0" w:rsidRDefault="001110E6" w:rsidP="00FA37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A3735" w:rsidRPr="00FA3735" w:rsidTr="00FA3735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A3735" w:rsidRPr="00801AE0" w:rsidRDefault="00FA3735" w:rsidP="00FA373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801AE0" w:rsidRDefault="001110E6" w:rsidP="00FA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межрайонная природоохранная </w:t>
            </w:r>
            <w:proofErr w:type="spellStart"/>
            <w:r w:rsidRPr="00801AE0">
              <w:rPr>
                <w:rFonts w:ascii="Times New Roman" w:hAnsi="Times New Roman" w:cs="Times New Roman"/>
                <w:sz w:val="24"/>
                <w:szCs w:val="24"/>
              </w:rPr>
              <w:t>прокуратурав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801AE0" w:rsidRDefault="001110E6" w:rsidP="00FA37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DCB" w:rsidRPr="00FA3735" w:rsidTr="00FA3735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801AE0" w:rsidRDefault="005A5DCB" w:rsidP="00D1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801AE0" w:rsidRDefault="005A5DCB" w:rsidP="00D12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801AE0" w:rsidRDefault="005A5DCB" w:rsidP="00D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35" w:rsidRPr="00FA3735" w:rsidTr="00FA3735">
        <w:trPr>
          <w:trHeight w:val="501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3735" w:rsidRPr="00801AE0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000000" w:fill="FFFFFF"/>
          </w:tcPr>
          <w:p w:rsidR="00FA3735" w:rsidRPr="00801AE0" w:rsidRDefault="00FA3735" w:rsidP="00FA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sz w:val="24"/>
                <w:szCs w:val="24"/>
              </w:rPr>
              <w:t>Письмо информационное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</w:tcPr>
          <w:p w:rsidR="00FA3735" w:rsidRPr="00801AE0" w:rsidRDefault="001110E6" w:rsidP="00FA37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3735" w:rsidRPr="00FA3735" w:rsidTr="00FA3735">
        <w:trPr>
          <w:trHeight w:val="375"/>
        </w:trPr>
        <w:tc>
          <w:tcPr>
            <w:tcW w:w="964" w:type="dxa"/>
            <w:shd w:val="clear" w:color="auto" w:fill="auto"/>
            <w:hideMark/>
          </w:tcPr>
          <w:p w:rsidR="00FA3735" w:rsidRPr="00801AE0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shd w:val="clear" w:color="000000" w:fill="FFFFFF"/>
          </w:tcPr>
          <w:p w:rsidR="00FA3735" w:rsidRPr="00801AE0" w:rsidRDefault="00FA3735" w:rsidP="00FA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sz w:val="24"/>
                <w:szCs w:val="24"/>
              </w:rPr>
              <w:t>Письмо-запрос</w:t>
            </w:r>
          </w:p>
        </w:tc>
        <w:tc>
          <w:tcPr>
            <w:tcW w:w="851" w:type="dxa"/>
            <w:shd w:val="clear" w:color="000000" w:fill="FFFFFF"/>
          </w:tcPr>
          <w:p w:rsidR="00FA3735" w:rsidRPr="00801AE0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3735" w:rsidRPr="00FA3735" w:rsidTr="00FA3735">
        <w:trPr>
          <w:trHeight w:val="375"/>
        </w:trPr>
        <w:tc>
          <w:tcPr>
            <w:tcW w:w="964" w:type="dxa"/>
            <w:shd w:val="clear" w:color="auto" w:fill="auto"/>
            <w:hideMark/>
          </w:tcPr>
          <w:p w:rsidR="00FA3735" w:rsidRPr="00801AE0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shd w:val="clear" w:color="000000" w:fill="FFFFFF"/>
          </w:tcPr>
          <w:p w:rsidR="00FA3735" w:rsidRPr="00801AE0" w:rsidRDefault="00FA3735" w:rsidP="00FA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</w:t>
            </w:r>
          </w:p>
        </w:tc>
        <w:tc>
          <w:tcPr>
            <w:tcW w:w="851" w:type="dxa"/>
            <w:shd w:val="clear" w:color="000000" w:fill="FFFFFF"/>
          </w:tcPr>
          <w:p w:rsidR="00FA3735" w:rsidRPr="00801AE0" w:rsidRDefault="001110E6" w:rsidP="00FA37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3735" w:rsidRPr="00FA3735" w:rsidTr="00FA3735">
        <w:trPr>
          <w:trHeight w:val="362"/>
        </w:trPr>
        <w:tc>
          <w:tcPr>
            <w:tcW w:w="964" w:type="dxa"/>
            <w:shd w:val="clear" w:color="auto" w:fill="auto"/>
          </w:tcPr>
          <w:p w:rsidR="00FA3735" w:rsidRPr="00801AE0" w:rsidRDefault="001110E6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shd w:val="clear" w:color="000000" w:fill="FFFFFF"/>
          </w:tcPr>
          <w:p w:rsidR="00FA3735" w:rsidRPr="00801AE0" w:rsidRDefault="00FA3735" w:rsidP="00FA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проведении проверки</w:t>
            </w:r>
          </w:p>
        </w:tc>
        <w:tc>
          <w:tcPr>
            <w:tcW w:w="851" w:type="dxa"/>
            <w:shd w:val="clear" w:color="000000" w:fill="FFFFFF"/>
          </w:tcPr>
          <w:p w:rsidR="00FA3735" w:rsidRPr="00801AE0" w:rsidRDefault="001110E6" w:rsidP="00FA37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A3735" w:rsidRPr="00FA3735" w:rsidTr="00FA3735">
        <w:trPr>
          <w:trHeight w:val="362"/>
        </w:trPr>
        <w:tc>
          <w:tcPr>
            <w:tcW w:w="964" w:type="dxa"/>
            <w:shd w:val="clear" w:color="auto" w:fill="auto"/>
          </w:tcPr>
          <w:p w:rsidR="00FA3735" w:rsidRPr="00801AE0" w:rsidRDefault="001110E6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shd w:val="clear" w:color="000000" w:fill="FFFFFF"/>
          </w:tcPr>
          <w:p w:rsidR="00FA3735" w:rsidRPr="00801AE0" w:rsidRDefault="00FA3735" w:rsidP="00FA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sz w:val="24"/>
                <w:szCs w:val="24"/>
              </w:rPr>
              <w:t>Требование прокуратуры</w:t>
            </w:r>
          </w:p>
        </w:tc>
        <w:tc>
          <w:tcPr>
            <w:tcW w:w="851" w:type="dxa"/>
            <w:shd w:val="clear" w:color="000000" w:fill="FFFFFF"/>
          </w:tcPr>
          <w:p w:rsidR="00FA3735" w:rsidRPr="00801AE0" w:rsidRDefault="001110E6" w:rsidP="00FA37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5A5DCB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2C2EE45" wp14:editId="5B3B802B">
            <wp:simplePos x="0" y="0"/>
            <wp:positionH relativeFrom="margin">
              <wp:posOffset>-711200</wp:posOffset>
            </wp:positionH>
            <wp:positionV relativeFrom="paragraph">
              <wp:posOffset>332740</wp:posOffset>
            </wp:positionV>
            <wp:extent cx="6962775" cy="4581525"/>
            <wp:effectExtent l="0" t="0" r="9525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0E6" w:rsidRDefault="001110E6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5DCB" w:rsidRDefault="005A5DCB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Тематика обращений </w:t>
      </w:r>
      <w:proofErr w:type="gramStart"/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органов  прокуратуры</w:t>
      </w:r>
      <w:proofErr w:type="gramEnd"/>
    </w:p>
    <w:p w:rsidR="00274DAD" w:rsidRPr="00707FCA" w:rsidRDefault="00274DAD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1164"/>
        <w:gridCol w:w="6846"/>
        <w:gridCol w:w="965"/>
      </w:tblGrid>
      <w:tr w:rsidR="00DE2E51" w:rsidRPr="00707FCA" w:rsidTr="00EC1D4C">
        <w:trPr>
          <w:trHeight w:val="4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801AE0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основные фонды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D4C" w:rsidRPr="00707FCA" w:rsidTr="00EC1D4C">
        <w:trPr>
          <w:trHeight w:val="4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D4C" w:rsidRPr="00EC1D4C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общественными объединениями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1D4C" w:rsidRPr="00707FCA" w:rsidTr="00EC1D4C">
        <w:trPr>
          <w:trHeight w:val="4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в сфере </w:t>
            </w: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1D4C" w:rsidRPr="00707FCA" w:rsidTr="00EC1D4C">
        <w:trPr>
          <w:trHeight w:val="34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строительства и архитектуры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1D4C" w:rsidRPr="00707FCA" w:rsidTr="00EC1D4C">
        <w:trPr>
          <w:trHeight w:val="34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потребительского рынка и услуг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D4C" w:rsidRPr="00707FCA" w:rsidTr="00EC1D4C">
        <w:trPr>
          <w:trHeight w:val="34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D4C" w:rsidRPr="00707FCA" w:rsidTr="00EC1D4C">
        <w:trPr>
          <w:trHeight w:val="49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1D4C" w:rsidRPr="00707FCA" w:rsidTr="00EC1D4C">
        <w:trPr>
          <w:trHeight w:val="49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 и кадры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D4C" w:rsidRPr="00707FCA" w:rsidTr="00EC1D4C">
        <w:trPr>
          <w:trHeight w:val="41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D4C" w:rsidRPr="00707FCA" w:rsidTr="00EC1D4C">
        <w:trPr>
          <w:trHeight w:val="41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pStyle w:val="a3"/>
              <w:spacing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D4C" w:rsidRPr="00EC1D4C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D4C" w:rsidRPr="00707FCA" w:rsidTr="00EC1D4C">
        <w:trPr>
          <w:trHeight w:val="37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EC1D4C" w:rsidRDefault="00EC1D4C" w:rsidP="00E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1D4C" w:rsidRPr="00707FCA" w:rsidTr="00F968E7">
        <w:trPr>
          <w:trHeight w:val="45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pStyle w:val="a3"/>
              <w:spacing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D4C" w:rsidRPr="00707FCA" w:rsidTr="005C085E">
        <w:trPr>
          <w:trHeight w:val="45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EC1D4C" w:rsidRDefault="00EC1D4C" w:rsidP="00E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4C" w:rsidRPr="00DE2E51" w:rsidRDefault="00EC1D4C" w:rsidP="00EC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5A5DCB" w:rsidRDefault="005A5DCB" w:rsidP="005A5D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5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0C6D1" wp14:editId="5CC8078E">
            <wp:extent cx="5943600" cy="8096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sectPr w:rsidR="005A5DCB" w:rsidRPr="005A5DCB" w:rsidSect="00791C8B">
      <w:headerReference w:type="default" r:id="rId15"/>
      <w:pgSz w:w="11906" w:h="16838"/>
      <w:pgMar w:top="851" w:right="567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E5">
          <w:rPr>
            <w:noProof/>
          </w:rPr>
          <w:t>10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61BD"/>
    <w:rsid w:val="00010479"/>
    <w:rsid w:val="00014EA3"/>
    <w:rsid w:val="000173DF"/>
    <w:rsid w:val="00020428"/>
    <w:rsid w:val="00020848"/>
    <w:rsid w:val="0002228C"/>
    <w:rsid w:val="00025F35"/>
    <w:rsid w:val="000404C0"/>
    <w:rsid w:val="0004433F"/>
    <w:rsid w:val="00044FA9"/>
    <w:rsid w:val="000458C8"/>
    <w:rsid w:val="000619B2"/>
    <w:rsid w:val="00063AF4"/>
    <w:rsid w:val="0008758C"/>
    <w:rsid w:val="00092B31"/>
    <w:rsid w:val="000B7150"/>
    <w:rsid w:val="000B71B1"/>
    <w:rsid w:val="000D56EA"/>
    <w:rsid w:val="000E369B"/>
    <w:rsid w:val="000E4C22"/>
    <w:rsid w:val="000E6C9B"/>
    <w:rsid w:val="000F3963"/>
    <w:rsid w:val="0010677B"/>
    <w:rsid w:val="001110E6"/>
    <w:rsid w:val="00122DF9"/>
    <w:rsid w:val="00126626"/>
    <w:rsid w:val="001303A8"/>
    <w:rsid w:val="00135280"/>
    <w:rsid w:val="00135AC9"/>
    <w:rsid w:val="0014073C"/>
    <w:rsid w:val="001459DC"/>
    <w:rsid w:val="00161528"/>
    <w:rsid w:val="00164D4C"/>
    <w:rsid w:val="00186D9A"/>
    <w:rsid w:val="00191826"/>
    <w:rsid w:val="001A6042"/>
    <w:rsid w:val="001B18BC"/>
    <w:rsid w:val="001B2B82"/>
    <w:rsid w:val="001B3627"/>
    <w:rsid w:val="001C039D"/>
    <w:rsid w:val="001E0354"/>
    <w:rsid w:val="001F30D2"/>
    <w:rsid w:val="001F335E"/>
    <w:rsid w:val="00206BEE"/>
    <w:rsid w:val="002151BE"/>
    <w:rsid w:val="00216EB0"/>
    <w:rsid w:val="002301AA"/>
    <w:rsid w:val="002304F0"/>
    <w:rsid w:val="00230F19"/>
    <w:rsid w:val="00235586"/>
    <w:rsid w:val="00241283"/>
    <w:rsid w:val="00246D4A"/>
    <w:rsid w:val="00246E45"/>
    <w:rsid w:val="00250735"/>
    <w:rsid w:val="00253ECD"/>
    <w:rsid w:val="0025463E"/>
    <w:rsid w:val="002548AC"/>
    <w:rsid w:val="002631FE"/>
    <w:rsid w:val="002643AC"/>
    <w:rsid w:val="00271BA0"/>
    <w:rsid w:val="0027462E"/>
    <w:rsid w:val="00274DAD"/>
    <w:rsid w:val="00284F01"/>
    <w:rsid w:val="002A2C18"/>
    <w:rsid w:val="002A33C1"/>
    <w:rsid w:val="002A5761"/>
    <w:rsid w:val="002A6DF1"/>
    <w:rsid w:val="002B65E7"/>
    <w:rsid w:val="002C1FF4"/>
    <w:rsid w:val="002C56AE"/>
    <w:rsid w:val="002D2E98"/>
    <w:rsid w:val="002D6168"/>
    <w:rsid w:val="002E02B1"/>
    <w:rsid w:val="002E23B5"/>
    <w:rsid w:val="002E3DA1"/>
    <w:rsid w:val="002E7342"/>
    <w:rsid w:val="002F4677"/>
    <w:rsid w:val="0030568E"/>
    <w:rsid w:val="00317320"/>
    <w:rsid w:val="0032377D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76EA3"/>
    <w:rsid w:val="0038407B"/>
    <w:rsid w:val="00384E5A"/>
    <w:rsid w:val="00390FAA"/>
    <w:rsid w:val="0039302B"/>
    <w:rsid w:val="00394512"/>
    <w:rsid w:val="00395C9A"/>
    <w:rsid w:val="003A02BE"/>
    <w:rsid w:val="003B084E"/>
    <w:rsid w:val="003C1655"/>
    <w:rsid w:val="003C7008"/>
    <w:rsid w:val="003D295D"/>
    <w:rsid w:val="003E155D"/>
    <w:rsid w:val="003F0962"/>
    <w:rsid w:val="003F4E03"/>
    <w:rsid w:val="003F5124"/>
    <w:rsid w:val="003F69D7"/>
    <w:rsid w:val="003F7912"/>
    <w:rsid w:val="0040427E"/>
    <w:rsid w:val="00426D6A"/>
    <w:rsid w:val="004372B3"/>
    <w:rsid w:val="00441B7A"/>
    <w:rsid w:val="0044481F"/>
    <w:rsid w:val="00453928"/>
    <w:rsid w:val="004672D5"/>
    <w:rsid w:val="00471B80"/>
    <w:rsid w:val="004729BD"/>
    <w:rsid w:val="0048218A"/>
    <w:rsid w:val="00493DCB"/>
    <w:rsid w:val="00494D62"/>
    <w:rsid w:val="004960E0"/>
    <w:rsid w:val="0049711E"/>
    <w:rsid w:val="004A1CE8"/>
    <w:rsid w:val="004A5F6E"/>
    <w:rsid w:val="004E2F69"/>
    <w:rsid w:val="004F19A3"/>
    <w:rsid w:val="004F7469"/>
    <w:rsid w:val="004F7F62"/>
    <w:rsid w:val="00504E27"/>
    <w:rsid w:val="00505393"/>
    <w:rsid w:val="005076A0"/>
    <w:rsid w:val="00510E19"/>
    <w:rsid w:val="00523D1F"/>
    <w:rsid w:val="005321A2"/>
    <w:rsid w:val="00533FBC"/>
    <w:rsid w:val="00535ADA"/>
    <w:rsid w:val="005447BE"/>
    <w:rsid w:val="00545ACD"/>
    <w:rsid w:val="00547BA4"/>
    <w:rsid w:val="005512C5"/>
    <w:rsid w:val="005570F7"/>
    <w:rsid w:val="005609DF"/>
    <w:rsid w:val="005655BA"/>
    <w:rsid w:val="00571FE5"/>
    <w:rsid w:val="00576D2E"/>
    <w:rsid w:val="00581BC7"/>
    <w:rsid w:val="005A1F3D"/>
    <w:rsid w:val="005A2018"/>
    <w:rsid w:val="005A444D"/>
    <w:rsid w:val="005A5DCB"/>
    <w:rsid w:val="005A7881"/>
    <w:rsid w:val="005B03CB"/>
    <w:rsid w:val="005B0484"/>
    <w:rsid w:val="005B26E9"/>
    <w:rsid w:val="005B44AA"/>
    <w:rsid w:val="005B68F1"/>
    <w:rsid w:val="005C42E1"/>
    <w:rsid w:val="005D0DE2"/>
    <w:rsid w:val="005D539C"/>
    <w:rsid w:val="005D6743"/>
    <w:rsid w:val="005E0877"/>
    <w:rsid w:val="005F0439"/>
    <w:rsid w:val="00605C8F"/>
    <w:rsid w:val="0061129D"/>
    <w:rsid w:val="006152CC"/>
    <w:rsid w:val="00616FD0"/>
    <w:rsid w:val="00625371"/>
    <w:rsid w:val="0063643F"/>
    <w:rsid w:val="00641FE0"/>
    <w:rsid w:val="00642FB4"/>
    <w:rsid w:val="00682012"/>
    <w:rsid w:val="00693AF3"/>
    <w:rsid w:val="00694E3F"/>
    <w:rsid w:val="006B25E9"/>
    <w:rsid w:val="006B7BA2"/>
    <w:rsid w:val="006C0794"/>
    <w:rsid w:val="006C326A"/>
    <w:rsid w:val="006C70A2"/>
    <w:rsid w:val="006D180D"/>
    <w:rsid w:val="006D7989"/>
    <w:rsid w:val="006E2EBB"/>
    <w:rsid w:val="006E35A2"/>
    <w:rsid w:val="006F4003"/>
    <w:rsid w:val="00707FCA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842EB"/>
    <w:rsid w:val="00790DDB"/>
    <w:rsid w:val="00791C8B"/>
    <w:rsid w:val="0079354D"/>
    <w:rsid w:val="007A03F7"/>
    <w:rsid w:val="007A604D"/>
    <w:rsid w:val="007B3717"/>
    <w:rsid w:val="007B3E02"/>
    <w:rsid w:val="007B7641"/>
    <w:rsid w:val="007C31A2"/>
    <w:rsid w:val="007D0DC1"/>
    <w:rsid w:val="007D62A3"/>
    <w:rsid w:val="007F28A4"/>
    <w:rsid w:val="007F4F91"/>
    <w:rsid w:val="007F6DDE"/>
    <w:rsid w:val="007F78DC"/>
    <w:rsid w:val="00800BEE"/>
    <w:rsid w:val="00801AE0"/>
    <w:rsid w:val="00810226"/>
    <w:rsid w:val="0081221B"/>
    <w:rsid w:val="008267D2"/>
    <w:rsid w:val="00842BF7"/>
    <w:rsid w:val="008450FF"/>
    <w:rsid w:val="00862DD1"/>
    <w:rsid w:val="0086724A"/>
    <w:rsid w:val="00870500"/>
    <w:rsid w:val="0088399F"/>
    <w:rsid w:val="00893B0D"/>
    <w:rsid w:val="008B0CD1"/>
    <w:rsid w:val="008C142C"/>
    <w:rsid w:val="008C6ECE"/>
    <w:rsid w:val="008D1C62"/>
    <w:rsid w:val="008D3DC1"/>
    <w:rsid w:val="008E1E7D"/>
    <w:rsid w:val="008E47EC"/>
    <w:rsid w:val="008E4C1B"/>
    <w:rsid w:val="008E50D0"/>
    <w:rsid w:val="008F1418"/>
    <w:rsid w:val="008F1C3A"/>
    <w:rsid w:val="008F5774"/>
    <w:rsid w:val="00900C34"/>
    <w:rsid w:val="00905EBA"/>
    <w:rsid w:val="009125A8"/>
    <w:rsid w:val="00930451"/>
    <w:rsid w:val="00931222"/>
    <w:rsid w:val="0093620B"/>
    <w:rsid w:val="009415D4"/>
    <w:rsid w:val="00941C9A"/>
    <w:rsid w:val="0094396C"/>
    <w:rsid w:val="00946728"/>
    <w:rsid w:val="00954E4E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A04A11"/>
    <w:rsid w:val="00A1112C"/>
    <w:rsid w:val="00A15521"/>
    <w:rsid w:val="00A15C1F"/>
    <w:rsid w:val="00A168E9"/>
    <w:rsid w:val="00A16F82"/>
    <w:rsid w:val="00A17D1F"/>
    <w:rsid w:val="00A219E7"/>
    <w:rsid w:val="00A21E38"/>
    <w:rsid w:val="00A2303C"/>
    <w:rsid w:val="00A30FC1"/>
    <w:rsid w:val="00A40AEB"/>
    <w:rsid w:val="00A40EA5"/>
    <w:rsid w:val="00A55EC8"/>
    <w:rsid w:val="00A64FE5"/>
    <w:rsid w:val="00A65EAB"/>
    <w:rsid w:val="00A73280"/>
    <w:rsid w:val="00A813A7"/>
    <w:rsid w:val="00A962F9"/>
    <w:rsid w:val="00AB5C52"/>
    <w:rsid w:val="00AB76E7"/>
    <w:rsid w:val="00AD384B"/>
    <w:rsid w:val="00AE0277"/>
    <w:rsid w:val="00AE4BF2"/>
    <w:rsid w:val="00AF3D0F"/>
    <w:rsid w:val="00AF7C61"/>
    <w:rsid w:val="00B00676"/>
    <w:rsid w:val="00B0130D"/>
    <w:rsid w:val="00B051F4"/>
    <w:rsid w:val="00B16976"/>
    <w:rsid w:val="00B208D1"/>
    <w:rsid w:val="00B23C1E"/>
    <w:rsid w:val="00B35FE9"/>
    <w:rsid w:val="00B530B5"/>
    <w:rsid w:val="00B574E4"/>
    <w:rsid w:val="00B64E62"/>
    <w:rsid w:val="00B737B4"/>
    <w:rsid w:val="00BA6F58"/>
    <w:rsid w:val="00BB03C9"/>
    <w:rsid w:val="00BB7586"/>
    <w:rsid w:val="00BC3DE6"/>
    <w:rsid w:val="00BC4054"/>
    <w:rsid w:val="00BC5B26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64B8D"/>
    <w:rsid w:val="00C7178C"/>
    <w:rsid w:val="00C73162"/>
    <w:rsid w:val="00C7317F"/>
    <w:rsid w:val="00C763D3"/>
    <w:rsid w:val="00C81277"/>
    <w:rsid w:val="00C90076"/>
    <w:rsid w:val="00C91A60"/>
    <w:rsid w:val="00C92216"/>
    <w:rsid w:val="00C93340"/>
    <w:rsid w:val="00C94431"/>
    <w:rsid w:val="00CA1FAE"/>
    <w:rsid w:val="00CB0F06"/>
    <w:rsid w:val="00CC00FE"/>
    <w:rsid w:val="00CD0A60"/>
    <w:rsid w:val="00CD761D"/>
    <w:rsid w:val="00CE79B1"/>
    <w:rsid w:val="00D2250C"/>
    <w:rsid w:val="00D32E93"/>
    <w:rsid w:val="00D46BD6"/>
    <w:rsid w:val="00D518C5"/>
    <w:rsid w:val="00D54443"/>
    <w:rsid w:val="00D54BD7"/>
    <w:rsid w:val="00D55E8D"/>
    <w:rsid w:val="00D5695B"/>
    <w:rsid w:val="00D57050"/>
    <w:rsid w:val="00D65067"/>
    <w:rsid w:val="00D66A04"/>
    <w:rsid w:val="00D702F1"/>
    <w:rsid w:val="00D768CD"/>
    <w:rsid w:val="00D81FED"/>
    <w:rsid w:val="00D86929"/>
    <w:rsid w:val="00D93D8A"/>
    <w:rsid w:val="00D942EF"/>
    <w:rsid w:val="00DA1E33"/>
    <w:rsid w:val="00DA4289"/>
    <w:rsid w:val="00DA70C8"/>
    <w:rsid w:val="00DB03B8"/>
    <w:rsid w:val="00DB2002"/>
    <w:rsid w:val="00DB279D"/>
    <w:rsid w:val="00DB2839"/>
    <w:rsid w:val="00DB39F9"/>
    <w:rsid w:val="00DB41AD"/>
    <w:rsid w:val="00DC2212"/>
    <w:rsid w:val="00DC70B6"/>
    <w:rsid w:val="00DD00B5"/>
    <w:rsid w:val="00DD2F4D"/>
    <w:rsid w:val="00DD70A3"/>
    <w:rsid w:val="00DE2E51"/>
    <w:rsid w:val="00DF1491"/>
    <w:rsid w:val="00DF6EAB"/>
    <w:rsid w:val="00DF7078"/>
    <w:rsid w:val="00E01684"/>
    <w:rsid w:val="00E16171"/>
    <w:rsid w:val="00E169E5"/>
    <w:rsid w:val="00E22647"/>
    <w:rsid w:val="00E24ACA"/>
    <w:rsid w:val="00E270F6"/>
    <w:rsid w:val="00E376DD"/>
    <w:rsid w:val="00E43F57"/>
    <w:rsid w:val="00E54FB9"/>
    <w:rsid w:val="00E6365C"/>
    <w:rsid w:val="00E76F93"/>
    <w:rsid w:val="00E77263"/>
    <w:rsid w:val="00E77802"/>
    <w:rsid w:val="00E81AAD"/>
    <w:rsid w:val="00E81B65"/>
    <w:rsid w:val="00EA78EA"/>
    <w:rsid w:val="00EB702D"/>
    <w:rsid w:val="00EB7BAE"/>
    <w:rsid w:val="00EB7BD4"/>
    <w:rsid w:val="00EC1D4C"/>
    <w:rsid w:val="00EC3109"/>
    <w:rsid w:val="00EC660F"/>
    <w:rsid w:val="00ED3455"/>
    <w:rsid w:val="00EE3BA2"/>
    <w:rsid w:val="00F00CE2"/>
    <w:rsid w:val="00F04361"/>
    <w:rsid w:val="00F05625"/>
    <w:rsid w:val="00F05F13"/>
    <w:rsid w:val="00F13D7E"/>
    <w:rsid w:val="00F209CD"/>
    <w:rsid w:val="00F23602"/>
    <w:rsid w:val="00F23FB9"/>
    <w:rsid w:val="00F27BD1"/>
    <w:rsid w:val="00F36743"/>
    <w:rsid w:val="00F3694B"/>
    <w:rsid w:val="00F4567B"/>
    <w:rsid w:val="00F47547"/>
    <w:rsid w:val="00F5636A"/>
    <w:rsid w:val="00F62FDC"/>
    <w:rsid w:val="00F649A8"/>
    <w:rsid w:val="00F64FBC"/>
    <w:rsid w:val="00F70D57"/>
    <w:rsid w:val="00F712E1"/>
    <w:rsid w:val="00F80C43"/>
    <w:rsid w:val="00F86357"/>
    <w:rsid w:val="00F940AF"/>
    <w:rsid w:val="00F94260"/>
    <w:rsid w:val="00FA3735"/>
    <w:rsid w:val="00FA6666"/>
    <w:rsid w:val="00FB0DAF"/>
    <w:rsid w:val="00FB0E9D"/>
    <w:rsid w:val="00FB0F9A"/>
    <w:rsid w:val="00FB2377"/>
    <w:rsid w:val="00FB6ADB"/>
    <w:rsid w:val="00FC152E"/>
    <w:rsid w:val="00FC72B0"/>
    <w:rsid w:val="00FD02E8"/>
    <w:rsid w:val="00FD4A53"/>
    <w:rsid w:val="00FE0600"/>
    <w:rsid w:val="00FE372D"/>
    <w:rsid w:val="00FE5FA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1B50-AE52-4990-807E-89160D1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поступившей корреспонденции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2024 года</a:t>
            </a:r>
          </a:p>
        </c:rich>
      </c:tx>
      <c:layout/>
      <c:overlay val="0"/>
      <c:spPr>
        <a:solidFill>
          <a:schemeClr val="accent3">
            <a:lumMod val="60000"/>
            <a:lumOff val="40000"/>
          </a:schemeClr>
        </a:solidFill>
      </c:spPr>
    </c:title>
    <c:autoTitleDeleted val="0"/>
    <c:view3D>
      <c:rotX val="7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solidFill>
                <a:srgbClr val="EDED13"/>
              </a:solidFill>
            </a:ln>
          </c:spPr>
          <c:invertIfNegative val="0"/>
          <c:dLbls>
            <c:dLbl>
              <c:idx val="0"/>
              <c:layout>
                <c:manualLayout>
                  <c:x val="4.2194092827004183E-2"/>
                  <c:y val="-1.5982558631783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384331705372271E-3"/>
                  <c:y val="-9.1747805717833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349513272866209E-4"/>
                  <c:y val="-1.992746874382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710422273165219E-3"/>
                  <c:y val="-2.2722603222984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436227224009359E-3"/>
                  <c:y val="-1.956673654786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516329446161003E-3"/>
                  <c:y val="-2.0355600711201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4308681672025723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436227224008574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8.5744908896035078E-3"/>
                  <c:y val="-1.1180992313067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872454448018718E-3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872454448017148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C56-4040-AC3C-B07670702BF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Поручения поступившие из Администрации г.о. Самара</c:v>
                </c:pt>
                <c:pt idx="1">
                  <c:v>Протоколы совещаний</c:v>
                </c:pt>
                <c:pt idx="2">
                  <c:v>Повестки совещаний</c:v>
                </c:pt>
                <c:pt idx="3">
                  <c:v>Судебные органы</c:v>
                </c:pt>
                <c:pt idx="4">
                  <c:v>Администрация Самарской области</c:v>
                </c:pt>
                <c:pt idx="5">
                  <c:v>Администрация г.о. Самара, Департаменты г.о. Самара</c:v>
                </c:pt>
                <c:pt idx="6">
                  <c:v>Самарская Губернская Дума</c:v>
                </c:pt>
                <c:pt idx="7">
                  <c:v>Дума г.о. Самара</c:v>
                </c:pt>
                <c:pt idx="8">
                  <c:v>Органы прокуратуры</c:v>
                </c:pt>
                <c:pt idx="9">
                  <c:v>Организации, предприятия</c:v>
                </c:pt>
                <c:pt idx="10">
                  <c:v>Центральная общественная приемная Депутата Государственной Думы А.Е.Хинштейна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595</c:v>
                </c:pt>
                <c:pt idx="1">
                  <c:v>29</c:v>
                </c:pt>
                <c:pt idx="2">
                  <c:v>9</c:v>
                </c:pt>
                <c:pt idx="3">
                  <c:v>181</c:v>
                </c:pt>
                <c:pt idx="4">
                  <c:v>112</c:v>
                </c:pt>
                <c:pt idx="5">
                  <c:v>451</c:v>
                </c:pt>
                <c:pt idx="6">
                  <c:v>11</c:v>
                </c:pt>
                <c:pt idx="7">
                  <c:v>8</c:v>
                </c:pt>
                <c:pt idx="8">
                  <c:v>49</c:v>
                </c:pt>
                <c:pt idx="9">
                  <c:v>440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71280704"/>
        <c:axId val="-1471275264"/>
        <c:axId val="0"/>
      </c:bar3DChart>
      <c:catAx>
        <c:axId val="-147128070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-1471275264"/>
        <c:crosses val="autoZero"/>
        <c:auto val="1"/>
        <c:lblAlgn val="ctr"/>
        <c:lblOffset val="100"/>
        <c:noMultiLvlLbl val="0"/>
      </c:catAx>
      <c:valAx>
        <c:axId val="-14712752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1471280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поступившей корреспонденции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1 квартал 2024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184058571625912"/>
          <c:y val="1.8173442605388612E-2"/>
        </c:manualLayout>
      </c:layout>
      <c:overlay val="0"/>
      <c:spPr>
        <a:gradFill flip="none" rotWithShape="1">
          <a:gsLst>
            <a:gs pos="0">
              <a:srgbClr val="92D050">
                <a:shade val="30000"/>
                <a:satMod val="115000"/>
              </a:srgbClr>
            </a:gs>
            <a:gs pos="50000">
              <a:srgbClr val="92D050">
                <a:shade val="67500"/>
                <a:satMod val="115000"/>
              </a:srgbClr>
            </a:gs>
            <a:gs pos="100000">
              <a:srgbClr val="92D050">
                <a:shade val="100000"/>
                <a:satMod val="115000"/>
              </a:srgbClr>
            </a:gs>
          </a:gsLst>
          <a:path path="circle">
            <a:fillToRect r="100000" b="100000"/>
          </a:path>
          <a:tileRect l="-100000" t="-100000"/>
        </a:gra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31961794249404"/>
          <c:y val="0.12193707929365973"/>
          <c:w val="0.81482525210664458"/>
          <c:h val="0.496642562536825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00B050">
                    <a:shade val="30000"/>
                    <a:satMod val="115000"/>
                  </a:srgbClr>
                </a:gs>
                <a:gs pos="50000">
                  <a:srgbClr val="00B050">
                    <a:shade val="67500"/>
                    <a:satMod val="115000"/>
                  </a:srgbClr>
                </a:gs>
                <a:gs pos="100000">
                  <a:srgbClr val="00B05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6.3560670300827782E-3"/>
                  <c:y val="-4.429777738456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565717746820111E-3"/>
                  <c:y val="-6.73844554788388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384211588935619E-3"/>
                  <c:y val="-6.371982528401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10-4864-BA14-7A1E3CF5A15B}"/>
                </c:ext>
                <c:ext xmlns:c15="http://schemas.microsoft.com/office/drawing/2012/chart" uri="{CE6537A1-D6FC-4f65-9D91-7224C49458BB}">
                  <c15:layout>
                    <c:manualLayout>
                      <c:w val="4.834341716675087E-2"/>
                      <c:h val="3.026891711528759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4266505148395285E-3"/>
                  <c:y val="-8.8807887778072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08015344235817E-3"/>
                  <c:y val="-2.627149134448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0698647284474054E-2"/>
                  <c:y val="-0.23943889036342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598021401170257E-3"/>
                  <c:y val="-3.415140523164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5604684029880876E-5"/>
                  <c:y val="-7.3047797864218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309145972138098E-2"/>
                  <c:y val="-3.554113788210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4602866949323643E-2"/>
                  <c:y val="-9.8832627195008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4459519483141531E-3"/>
                  <c:y val="-6.0602200005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8.3110841913991516E-3"/>
                  <c:y val="-7.9154075777980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4468160710680321E-2"/>
                  <c:y val="-9.5056445731305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6.4652533817888148E-3"/>
                  <c:y val="-3.725369534800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2448859277205734E-2"/>
                  <c:y val="-7.273676932705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74-4D33-BB70-39EDFA337E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4.2437310720775286E-3"/>
                  <c:y val="-5.2614671086247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0411629315566323E-2"/>
                  <c:y val="-6.3757779029701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2.4615384615384615E-2"/>
                  <c:y val="-5.9368419213821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1538461538461538E-3"/>
                  <c:y val="-3.495630461922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2.0512820512820513E-2"/>
                  <c:y val="-4.1625811748573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4.1025641025639525E-3"/>
                  <c:y val="-4.494382022471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44B-45C4-8596-8D23DF2D7020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1.2307692307692308E-2"/>
                  <c:y val="-5.659592176446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44B-45C4-8596-8D23DF2D70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0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Взаимодействие с общественными объединениями</c:v>
                </c:pt>
                <c:pt idx="3">
                  <c:v>ГО и ЧС</c:v>
                </c:pt>
                <c:pt idx="4">
                  <c:v>Делопроизводсвто и документооборот</c:v>
                </c:pt>
                <c:pt idx="5">
                  <c:v>ЖКХ</c:v>
                </c:pt>
                <c:pt idx="6">
                  <c:v>Информатизация</c:v>
                </c:pt>
                <c:pt idx="7">
                  <c:v>Мобилизационная работа</c:v>
                </c:pt>
                <c:pt idx="8">
                  <c:v>Муниципальная служба и кадры</c:v>
                </c:pt>
                <c:pt idx="9">
                  <c:v>Муниципальный контроль</c:v>
                </c:pt>
                <c:pt idx="10">
                  <c:v>Общественная безопасность</c:v>
                </c:pt>
                <c:pt idx="11">
                  <c:v>Организационные вопросы</c:v>
                </c:pt>
                <c:pt idx="12">
                  <c:v>Вопросы строительства и архитектуры</c:v>
                </c:pt>
                <c:pt idx="13">
                  <c:v>Работа с обращениями граждан</c:v>
                </c:pt>
                <c:pt idx="14">
                  <c:v>Вопросы потребительского рынка и услуг</c:v>
                </c:pt>
                <c:pt idx="15">
                  <c:v>Правовой анализ</c:v>
                </c:pt>
                <c:pt idx="16">
                  <c:v>Социальная сфера</c:v>
                </c:pt>
                <c:pt idx="17">
                  <c:v>Финансовое планирование</c:v>
                </c:pt>
                <c:pt idx="18">
                  <c:v>Хозяйственные вопросы</c:v>
                </c:pt>
                <c:pt idx="19">
                  <c:v>Экономический анализ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8</c:v>
                </c:pt>
                <c:pt idx="1">
                  <c:v>54</c:v>
                </c:pt>
                <c:pt idx="2">
                  <c:v>32</c:v>
                </c:pt>
                <c:pt idx="3">
                  <c:v>64</c:v>
                </c:pt>
                <c:pt idx="4">
                  <c:v>4</c:v>
                </c:pt>
                <c:pt idx="5">
                  <c:v>332</c:v>
                </c:pt>
                <c:pt idx="6">
                  <c:v>14</c:v>
                </c:pt>
                <c:pt idx="7">
                  <c:v>18</c:v>
                </c:pt>
                <c:pt idx="8">
                  <c:v>22</c:v>
                </c:pt>
                <c:pt idx="9">
                  <c:v>64</c:v>
                </c:pt>
                <c:pt idx="10">
                  <c:v>45</c:v>
                </c:pt>
                <c:pt idx="11">
                  <c:v>68</c:v>
                </c:pt>
                <c:pt idx="12">
                  <c:v>101</c:v>
                </c:pt>
                <c:pt idx="13">
                  <c:v>5</c:v>
                </c:pt>
                <c:pt idx="14">
                  <c:v>78</c:v>
                </c:pt>
                <c:pt idx="15">
                  <c:v>33</c:v>
                </c:pt>
                <c:pt idx="16">
                  <c:v>51</c:v>
                </c:pt>
                <c:pt idx="17">
                  <c:v>51</c:v>
                </c:pt>
                <c:pt idx="18">
                  <c:v>12</c:v>
                </c:pt>
                <c:pt idx="19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99794576"/>
        <c:axId val="-1399792944"/>
        <c:axId val="0"/>
      </c:bar3DChart>
      <c:catAx>
        <c:axId val="-139979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i="0" baseline="0"/>
            </a:pPr>
            <a:endParaRPr lang="ru-RU"/>
          </a:p>
        </c:txPr>
        <c:crossAx val="-1399792944"/>
        <c:crosses val="autoZero"/>
        <c:auto val="1"/>
        <c:lblAlgn val="ctr"/>
        <c:lblOffset val="100"/>
        <c:noMultiLvlLbl val="0"/>
      </c:catAx>
      <c:valAx>
        <c:axId val="-139979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9979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исходящей корреспонденции                за 1</a:t>
            </a:r>
            <a:r>
              <a:rPr lang="ru-RU" sz="14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2024 г.</a:t>
            </a:r>
          </a:p>
        </c:rich>
      </c:tx>
      <c:layout>
        <c:manualLayout>
          <c:xMode val="edge"/>
          <c:yMode val="edge"/>
          <c:x val="0.17881361676637267"/>
          <c:y val="1.7061753236494856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178470922181658E-2"/>
          <c:y val="0.15070951821990694"/>
          <c:w val="0.79908575257879999"/>
          <c:h val="0.769873938618519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257-4400-855B-1E4F8CB54023}"/>
              </c:ext>
            </c:extLst>
          </c:dPt>
          <c:dPt>
            <c:idx val="1"/>
            <c:bubble3D val="0"/>
            <c:spPr>
              <a:solidFill>
                <a:srgbClr val="9900FF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57-4400-855B-1E4F8CB54023}"/>
              </c:ext>
            </c:extLst>
          </c:dPt>
          <c:dPt>
            <c:idx val="2"/>
            <c:bubble3D val="0"/>
            <c:spPr>
              <a:solidFill>
                <a:srgbClr val="00FFFF"/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257-4400-855B-1E4F8CB54023}"/>
              </c:ext>
            </c:extLst>
          </c:dPt>
          <c:dPt>
            <c:idx val="3"/>
            <c:bubble3D val="0"/>
            <c:spPr>
              <a:solidFill>
                <a:srgbClr val="33CCFF"/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57-4400-855B-1E4F8CB54023}"/>
              </c:ext>
            </c:extLst>
          </c:dPt>
          <c:dPt>
            <c:idx val="4"/>
            <c:bubble3D val="0"/>
            <c:spPr>
              <a:solidFill>
                <a:srgbClr val="33CC33"/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257-4400-855B-1E4F8CB54023}"/>
              </c:ext>
            </c:extLst>
          </c:dPt>
          <c:dPt>
            <c:idx val="5"/>
            <c:bubble3D val="0"/>
            <c:spPr>
              <a:solidFill>
                <a:srgbClr val="CC00CC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57-4400-855B-1E4F8CB54023}"/>
              </c:ext>
            </c:extLst>
          </c:dPt>
          <c:dPt>
            <c:idx val="6"/>
            <c:bubble3D val="0"/>
            <c:spPr>
              <a:solidFill>
                <a:srgbClr val="0000FF"/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257-4400-855B-1E4F8CB54023}"/>
              </c:ext>
            </c:extLst>
          </c:dPt>
          <c:dPt>
            <c:idx val="7"/>
            <c:bubble3D val="0"/>
            <c:spPr>
              <a:solidFill>
                <a:srgbClr val="7030A0"/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584-4F1E-A659-47CFF80B1A56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A99-497B-AB2C-D673863A8100}"/>
              </c:ext>
            </c:extLst>
          </c:dPt>
          <c:dPt>
            <c:idx val="9"/>
            <c:bubble3D val="0"/>
            <c:spPr>
              <a:solidFill>
                <a:srgbClr val="002060"/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257-4400-855B-1E4F8CB54023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9050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584-4F1E-A659-47CFF80B1A56}"/>
              </c:ext>
            </c:extLst>
          </c:dPt>
          <c:dPt>
            <c:idx val="11"/>
            <c:bubble3D val="0"/>
            <c:spPr>
              <a:solidFill>
                <a:srgbClr val="6699FF"/>
              </a:solidFill>
              <a:ln w="19050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F584-4F1E-A659-47CFF80B1A56}"/>
              </c:ext>
            </c:extLst>
          </c:dPt>
          <c:dPt>
            <c:idx val="12"/>
            <c:bubble3D val="0"/>
            <c:spPr>
              <a:solidFill>
                <a:srgbClr val="FF00FF"/>
              </a:solidFill>
              <a:ln w="19050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57-4400-855B-1E4F8CB54023}"/>
              </c:ext>
            </c:extLst>
          </c:dPt>
          <c:dPt>
            <c:idx val="13"/>
            <c:bubble3D val="0"/>
            <c:spPr>
              <a:solidFill>
                <a:srgbClr val="0000FF"/>
              </a:solidFill>
              <a:ln w="19050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257-4400-855B-1E4F8CB54023}"/>
              </c:ext>
            </c:extLst>
          </c:dPt>
          <c:dPt>
            <c:idx val="14"/>
            <c:bubble3D val="0"/>
            <c:spPr>
              <a:solidFill>
                <a:srgbClr val="66FF99"/>
              </a:solidFill>
              <a:ln w="19050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257-4400-855B-1E4F8CB54023}"/>
              </c:ext>
            </c:extLst>
          </c:dPt>
          <c:dPt>
            <c:idx val="15"/>
            <c:bubble3D val="0"/>
            <c:spPr>
              <a:solidFill>
                <a:srgbClr val="008000"/>
              </a:solidFill>
              <a:ln w="19050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F584-4F1E-A659-47CFF80B1A56}"/>
              </c:ext>
            </c:extLst>
          </c:dPt>
          <c:dPt>
            <c:idx val="16"/>
            <c:bubble3D val="0"/>
            <c:spPr>
              <a:solidFill>
                <a:srgbClr val="9900FF"/>
              </a:solidFill>
              <a:ln w="19050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257-4400-855B-1E4F8CB54023}"/>
              </c:ext>
            </c:extLst>
          </c:dPt>
          <c:dPt>
            <c:idx val="17"/>
            <c:bubble3D val="0"/>
            <c:spPr>
              <a:solidFill>
                <a:srgbClr val="3366FF"/>
              </a:solidFill>
              <a:ln w="19050">
                <a:solidFill>
                  <a:schemeClr val="accent6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F584-4F1E-A659-47CFF80B1A56}"/>
              </c:ext>
            </c:extLst>
          </c:dPt>
          <c:dPt>
            <c:idx val="18"/>
            <c:bubble3D val="0"/>
            <c:spPr>
              <a:solidFill>
                <a:srgbClr val="00B050"/>
              </a:solidFill>
              <a:ln w="19050">
                <a:solidFill>
                  <a:schemeClr val="accent1">
                    <a:lumMod val="8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257-4400-855B-1E4F8CB54023}"/>
              </c:ext>
            </c:extLst>
          </c:dPt>
          <c:dPt>
            <c:idx val="19"/>
            <c:bubble3D val="0"/>
            <c:spPr>
              <a:solidFill>
                <a:srgbClr val="33CC33"/>
              </a:solidFill>
              <a:ln w="19050">
                <a:solidFill>
                  <a:schemeClr val="accent2">
                    <a:lumMod val="8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968-44FF-B6F2-6A0C57F50A42}"/>
              </c:ext>
            </c:extLst>
          </c:dPt>
          <c:dLbls>
            <c:dLbl>
              <c:idx val="0"/>
              <c:layout>
                <c:manualLayout>
                  <c:x val="-1.1253466962839788E-3"/>
                  <c:y val="-3.418802247107577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8A957B44-CAD7-438F-9376-905F8EFAE79C}" type="CATEGORYNAME">
                      <a:rPr lang="ru-RU"/>
                      <a:pPr>
                        <a:defRPr/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/>
                    </a:pPr>
                    <a:r>
                      <a:rPr lang="ru-RU" baseline="0"/>
                      <a:t>14
</a:t>
                    </a:r>
                    <a:fld id="{15A043DE-184A-49FD-9EE2-2CEFFB8E6C0C}" type="PERCENTAGE">
                      <a:rPr lang="ru-RU" baseline="0"/>
                      <a:pPr>
                        <a:defRPr/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57-4400-855B-1E4F8CB5402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6471046783121647E-2"/>
                  <c:y val="-3.245465372323565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5784376230949466E-3"/>
                  <c:y val="-0.1168060684471024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2483096652629612E-3"/>
                  <c:y val="-7.065662494038081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830665562330649E-2"/>
                  <c:y val="-6.115388460011600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455699760518988E-3"/>
                  <c:y val="-7.70609957759633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068403872171855"/>
                      <c:h val="9.4734719639914422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1.2200414500781406E-3"/>
                  <c:y val="-3.142352037333744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471204188481673"/>
                      <c:h val="0.10014514235774936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2.091242640362482E-4"/>
                  <c:y val="2.114805834254385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0332606398883669"/>
                  <c:y val="-1.726388662788206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A99-497B-AB2C-D673863A81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9404245703599824"/>
                  <c:y val="2.39700233335902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22217880992724007"/>
                      <c:h val="6.7156871985125904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2057171334595834"/>
                  <c:y val="0.12378512533593801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6.8342150902023321E-2"/>
                  <c:y val="6.88466009213483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0928615568623546E-2"/>
                  <c:y val="8.5709389699519332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13582792783813416"/>
                      <c:h val="9.9847660500544055E-2"/>
                    </c:manualLayout>
                  </c15:layout>
                </c:ext>
              </c:extLst>
            </c:dLbl>
            <c:dLbl>
              <c:idx val="13"/>
              <c:layout>
                <c:manualLayout>
                  <c:x val="1.2151898734177215E-2"/>
                  <c:y val="-1.479738046889949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16E11967-9DBA-4C51-8E12-0C35A44661D6}" type="CATEGORYNAME">
                      <a:rPr lang="ru-RU" b="1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04BBC0CB-7A3C-4584-8E9A-3B1F34F7352A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
</a:t>
                    </a:r>
                    <a:fld id="{0293FB31-9565-459C-BE1B-DF423BBD16D4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1191493670886076"/>
                      <c:h val="0.1407690088793307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4"/>
              <c:layout>
                <c:manualLayout>
                  <c:x val="1.2947672680155486E-3"/>
                  <c:y val="-7.603466052053618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14124812120003988"/>
                      <c:h val="0.1015959947335201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1.8970038871723313E-2"/>
                  <c:y val="-8.091015282502096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2.4303877205222764E-2"/>
                  <c:y val="-0.1458489342803858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4549DEA6-75D2-4C3E-8C70-0E9083A9CE01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 baseline="0"/>
                      <a:t>7
</a:t>
                    </a:r>
                    <a:fld id="{5F7D1862-11A7-44F0-9601-09EBBA602180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13501780125585566"/>
                      <c:h val="0.1184113737687032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7"/>
              <c:layout>
                <c:manualLayout>
                  <c:x val="0.13136218479019238"/>
                  <c:y val="-0.2080283544535170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5.7612901211458602E-2"/>
                  <c:y val="-1.028391581629013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8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16001020631914681"/>
                      <c:h val="9.434173285466628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4.7784004476917864E-2"/>
                  <c:y val="-6.393944685108658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8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7968-44FF-B6F2-6A0C57F50A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19"/>
                <c:pt idx="0">
                  <c:v>Отдел подготовки прохождения и контроля документов</c:v>
                </c:pt>
                <c:pt idx="1">
                  <c:v>Отдел архитектуры </c:v>
                </c:pt>
                <c:pt idx="2">
                  <c:v>Отдел по бюджетному учету и отчетности </c:v>
                </c:pt>
                <c:pt idx="3">
                  <c:v>Отдел по вопросам социальной сферы</c:v>
                </c:pt>
                <c:pt idx="4">
                  <c:v>Правовой отдел</c:v>
                </c:pt>
                <c:pt idx="5">
                  <c:v>Отдел экономического анализа</c:v>
                </c:pt>
                <c:pt idx="6">
                  <c:v>Отдел организационной работы</c:v>
                </c:pt>
                <c:pt idx="7">
                  <c:v>Отдел по работе с общественными объединениями</c:v>
                </c:pt>
                <c:pt idx="8">
                  <c:v>Отдел по ЖКХ и благоустройству </c:v>
                </c:pt>
                <c:pt idx="9">
                  <c:v>Отдел МС и кадров</c:v>
                </c:pt>
                <c:pt idx="10">
                  <c:v>Административная комиссия</c:v>
                </c:pt>
                <c:pt idx="11">
                  <c:v>Отдел по работе с обращениями граждан</c:v>
                </c:pt>
                <c:pt idx="12">
                  <c:v>Отдел гражданской защиты</c:v>
                </c:pt>
                <c:pt idx="13">
                  <c:v>Отдел потребительского рынка и услуг</c:v>
                </c:pt>
                <c:pt idx="14">
                  <c:v>Специалист по общественной безопасности </c:v>
                </c:pt>
                <c:pt idx="15">
                  <c:v>Отдел ИКС</c:v>
                </c:pt>
                <c:pt idx="16">
                  <c:v>Административно-хозяйственный отдел </c:v>
                </c:pt>
                <c:pt idx="17">
                  <c:v>Отдел финансового планирования</c:v>
                </c:pt>
                <c:pt idx="18">
                  <c:v> Отдел муниципального контроля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14</c:v>
                </c:pt>
                <c:pt idx="1">
                  <c:v>116</c:v>
                </c:pt>
                <c:pt idx="2">
                  <c:v>41</c:v>
                </c:pt>
                <c:pt idx="3">
                  <c:v>32</c:v>
                </c:pt>
                <c:pt idx="4">
                  <c:v>55</c:v>
                </c:pt>
                <c:pt idx="5">
                  <c:v>51</c:v>
                </c:pt>
                <c:pt idx="6">
                  <c:v>82</c:v>
                </c:pt>
                <c:pt idx="7">
                  <c:v>35</c:v>
                </c:pt>
                <c:pt idx="8">
                  <c:v>218</c:v>
                </c:pt>
                <c:pt idx="9">
                  <c:v>16</c:v>
                </c:pt>
                <c:pt idx="10">
                  <c:v>13</c:v>
                </c:pt>
                <c:pt idx="11">
                  <c:v>2</c:v>
                </c:pt>
                <c:pt idx="12">
                  <c:v>63</c:v>
                </c:pt>
                <c:pt idx="13">
                  <c:v>93</c:v>
                </c:pt>
                <c:pt idx="14">
                  <c:v>38</c:v>
                </c:pt>
                <c:pt idx="15">
                  <c:v>32</c:v>
                </c:pt>
                <c:pt idx="16">
                  <c:v>7</c:v>
                </c:pt>
                <c:pt idx="17">
                  <c:v>90</c:v>
                </c:pt>
                <c:pt idx="18">
                  <c:v>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распоряжений Админитсрации Железнодорожного внутригородского района городского округа Самара за 1квартал 2024 года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C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FFC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8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Гражданская защита населения (ГО и ЧС)</c:v>
                </c:pt>
                <c:pt idx="3">
                  <c:v>Делопроизводство и документооборот</c:v>
                </c:pt>
                <c:pt idx="4">
                  <c:v>Кадровая политика, обучение персонала</c:v>
                </c:pt>
                <c:pt idx="5">
                  <c:v>Муниципальный контроль</c:v>
                </c:pt>
                <c:pt idx="6">
                  <c:v>Организационная работа</c:v>
                </c:pt>
                <c:pt idx="7">
                  <c:v>Экономика и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16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8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Гражданская защита населения (ГО и ЧС)</c:v>
                </c:pt>
                <c:pt idx="3">
                  <c:v>Делопроизводство и документооборот</c:v>
                </c:pt>
                <c:pt idx="4">
                  <c:v>Кадровая политика, обучение персонала</c:v>
                </c:pt>
                <c:pt idx="5">
                  <c:v>Муниципальный контроль</c:v>
                </c:pt>
                <c:pt idx="6">
                  <c:v>Организационная работа</c:v>
                </c:pt>
                <c:pt idx="7">
                  <c:v>Экономика и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8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Гражданская защита населения (ГО и ЧС)</c:v>
                </c:pt>
                <c:pt idx="3">
                  <c:v>Делопроизводство и документооборот</c:v>
                </c:pt>
                <c:pt idx="4">
                  <c:v>Кадровая политика, обучение персонала</c:v>
                </c:pt>
                <c:pt idx="5">
                  <c:v>Муниципальный контроль</c:v>
                </c:pt>
                <c:pt idx="6">
                  <c:v>Организационная работа</c:v>
                </c:pt>
                <c:pt idx="7">
                  <c:v>Экономика и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399803824"/>
        <c:axId val="-1399806544"/>
        <c:axId val="0"/>
      </c:bar3DChart>
      <c:catAx>
        <c:axId val="-139980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99806544"/>
        <c:crosses val="autoZero"/>
        <c:auto val="1"/>
        <c:lblAlgn val="ctr"/>
        <c:lblOffset val="100"/>
        <c:noMultiLvlLbl val="0"/>
      </c:catAx>
      <c:valAx>
        <c:axId val="-139980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9980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 Железнодорожного внутригородского района городского округа Самара                                              за 1 квартал 2024 г.</a:t>
            </a:r>
          </a:p>
        </c:rich>
      </c:tx>
      <c:layout>
        <c:manualLayout>
          <c:xMode val="edge"/>
          <c:yMode val="edge"/>
          <c:x val="0.19315364300895368"/>
          <c:y val="1.119487723609016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57696578847958E-2"/>
          <c:y val="0.11721524171180731"/>
          <c:w val="0.92426558374356127"/>
          <c:h val="0.72834757357457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gradFill flip="none" rotWithShape="1">
              <a:gsLst>
                <a:gs pos="0">
                  <a:srgbClr val="30F030">
                    <a:shade val="30000"/>
                    <a:satMod val="115000"/>
                  </a:srgbClr>
                </a:gs>
                <a:gs pos="50000">
                  <a:srgbClr val="30F030">
                    <a:shade val="67500"/>
                    <a:satMod val="115000"/>
                  </a:srgbClr>
                </a:gs>
                <a:gs pos="100000">
                  <a:srgbClr val="30F03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solidFill>
                <a:srgbClr val="0070C0"/>
              </a:solidFill>
            </a:ln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4F-43EC-9D77-80094C76E74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Гражданская защита населения (ГО и ЧС)</c:v>
                </c:pt>
                <c:pt idx="3">
                  <c:v>ЖКХ</c:v>
                </c:pt>
                <c:pt idx="4">
                  <c:v>Кадровая политика, обучение персонала</c:v>
                </c:pt>
                <c:pt idx="5">
                  <c:v>Организационная работа</c:v>
                </c:pt>
                <c:pt idx="6">
                  <c:v>Перевод помещений</c:v>
                </c:pt>
                <c:pt idx="7">
                  <c:v>Перепланировка помещений</c:v>
                </c:pt>
                <c:pt idx="8">
                  <c:v>Присвоение, изменение и аннулирование адресов </c:v>
                </c:pt>
                <c:pt idx="9">
                  <c:v>Разрешение на вырубку зеленых насаждений</c:v>
                </c:pt>
                <c:pt idx="10">
                  <c:v>Реклама</c:v>
                </c:pt>
                <c:pt idx="11">
                  <c:v>Финансы</c:v>
                </c:pt>
                <c:pt idx="12">
                  <c:v>Экономика и развитие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7</c:v>
                </c:pt>
                <c:pt idx="7">
                  <c:v>3</c:v>
                </c:pt>
                <c:pt idx="8">
                  <c:v>31</c:v>
                </c:pt>
                <c:pt idx="9">
                  <c:v>10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99807632"/>
        <c:axId val="-1399793488"/>
        <c:axId val="0"/>
      </c:bar3DChart>
      <c:catAx>
        <c:axId val="-139980763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1399793488"/>
        <c:crosses val="autoZero"/>
        <c:auto val="1"/>
        <c:lblAlgn val="ctr"/>
        <c:lblOffset val="100"/>
        <c:noMultiLvlLbl val="0"/>
      </c:catAx>
      <c:valAx>
        <c:axId val="-1399793488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399807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за 1 квартал 2023г.</a:t>
            </a:r>
          </a:p>
        </c:rich>
      </c:tx>
      <c:layout>
        <c:manualLayout>
          <c:xMode val="edge"/>
          <c:yMode val="edge"/>
          <c:x val="0.13698535263737194"/>
          <c:y val="1.742869459404892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81898230463129E-2"/>
          <c:y val="0.28437190673411145"/>
          <c:w val="0.95121954110574891"/>
          <c:h val="0.67848489968796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2DF33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spPr>
              <a:solidFill>
                <a:srgbClr val="00F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spPr>
              <a:solidFill>
                <a:srgbClr val="99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Pt>
            <c:idx val="5"/>
            <c:bubble3D val="0"/>
            <c:spPr>
              <a:solidFill>
                <a:srgbClr val="FFFF66"/>
              </a:solidFill>
              <a:ln>
                <a:solidFill>
                  <a:srgbClr val="FFC000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/>
                </a:contourClr>
              </a:sp3d>
            </c:spPr>
          </c:dPt>
          <c:dLbls>
            <c:dLbl>
              <c:idx val="0"/>
              <c:layout>
                <c:manualLayout>
                  <c:x val="-0.27937043779240323"/>
                  <c:y val="-3.60360360360360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69294929105129"/>
                      <c:h val="0.109812998946857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7862662516022706"/>
                  <c:y val="-0.116424116424116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6F303E-C654-4FC3-8F3B-21FFC0E61AFF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C38A305B-544D-49F9-96DA-3311A930B153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6292EAD3-4B85-467E-888B-93729D9D2B36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0392700131233591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4357882071982718E-2"/>
                  <c:y val="-0.1774081774081774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969E8F-A7BC-4D4E-83D0-C6B111A3A816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E7ED9C85-E5EC-46FB-BDA7-96302B8E4F10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9CE170FF-7C8C-482D-ABD0-E816451A2AD7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325594321229682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8125E-2"/>
                  <c:y val="-0.1025641025641025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C5D424C-206D-4940-98CF-79BBFAE7FD37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83DEAE94-C2A5-4062-AAF7-2CAD1EEBB46B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D35F41A0-ACAE-46EE-A9AC-ECD5BD76121D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3259366797900263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3.1007751937984496E-2"/>
                  <c:y val="1.38601229939812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78FF7A-5E92-4AD0-A522-BF029C6E255E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F0038B88-EE4C-4A51-85F8-C961A06FDBD9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ACC03F11-9173-4E12-A169-F9EA73D627FA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17646426891576994"/>
                      <c:h val="0.159709048842907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9375000000000001"/>
                  <c:y val="-0.246708246708246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Письмо информационное</c:v>
                </c:pt>
                <c:pt idx="1">
                  <c:v>Письмо-запрос</c:v>
                </c:pt>
                <c:pt idx="2">
                  <c:v>Представление прокуратуры</c:v>
                </c:pt>
                <c:pt idx="3">
                  <c:v>Решение о проведении проверки</c:v>
                </c:pt>
                <c:pt idx="4">
                  <c:v>Требование прокуратуры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обращений прокуратуры                     </a:t>
            </a:r>
          </a:p>
          <a:p>
            <a:pPr>
              <a:defRPr sz="1100" b="1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1 кв.2024 года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44747291203982"/>
          <c:y val="0.11932882507333642"/>
          <c:w val="0.82796651754714523"/>
          <c:h val="0.541835970641221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explosion val="10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7F-4548-A42A-53E2BE05E1E7}"/>
              </c:ext>
            </c:extLst>
          </c:dPt>
          <c:dPt>
            <c:idx val="1"/>
            <c:bubble3D val="0"/>
            <c:spPr>
              <a:solidFill>
                <a:srgbClr val="FF99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7F-4548-A42A-53E2BE05E1E7}"/>
              </c:ext>
            </c:extLst>
          </c:dPt>
          <c:dPt>
            <c:idx val="2"/>
            <c:bubble3D val="0"/>
            <c:spPr>
              <a:solidFill>
                <a:srgbClr val="99FF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7F-4548-A42A-53E2BE05E1E7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7F-4548-A42A-53E2BE05E1E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7F-4548-A42A-53E2BE05E1E7}"/>
              </c:ext>
            </c:extLst>
          </c:dPt>
          <c:dPt>
            <c:idx val="5"/>
            <c:bubble3D val="0"/>
            <c:spPr>
              <a:solidFill>
                <a:srgbClr val="FFFF99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77F-4548-A42A-53E2BE05E1E7}"/>
              </c:ext>
            </c:extLst>
          </c:dPt>
          <c:dPt>
            <c:idx val="6"/>
            <c:bubble3D val="0"/>
            <c:spPr>
              <a:solidFill>
                <a:srgbClr val="33CC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77F-4548-A42A-53E2BE05E1E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77F-4548-A42A-53E2BE05E1E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77F-4548-A42A-53E2BE05E1E7}"/>
              </c:ext>
            </c:extLst>
          </c:dPt>
          <c:dPt>
            <c:idx val="9"/>
            <c:bubble3D val="0"/>
            <c:spPr>
              <a:solidFill>
                <a:srgbClr val="FFCC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77F-4548-A42A-53E2BE05E1E7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5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5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77F-4548-A42A-53E2BE05E1E7}"/>
              </c:ext>
            </c:extLst>
          </c:dPt>
          <c:dPt>
            <c:idx val="11"/>
            <c:bubble3D val="0"/>
            <c:spPr>
              <a:solidFill>
                <a:srgbClr val="92D05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77F-4548-A42A-53E2BE05E1E7}"/>
              </c:ext>
            </c:extLst>
          </c:dPt>
          <c:dPt>
            <c:idx val="12"/>
            <c:bubble3D val="0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77F-4548-A42A-53E2BE05E1E7}"/>
              </c:ext>
            </c:extLst>
          </c:dPt>
          <c:dLbls>
            <c:dLbl>
              <c:idx val="0"/>
              <c:layout>
                <c:manualLayout>
                  <c:x val="-5.8637862574871229E-3"/>
                  <c:y val="-7.95677010961865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231543172488057E-2"/>
                  <c:y val="-4.45864443415161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98717948717949"/>
                      <c:h val="5.64000617569862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277155259438724E-2"/>
                  <c:y val="-4.53486490659255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205128205128205E-3"/>
                  <c:y val="-6.03457156090782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17511760549162125"/>
                      <c:h val="6.7427512737378417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3.9432498822262602E-2"/>
                  <c:y val="5.0627018681488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6311662965206272E-2"/>
                  <c:y val="9.56647830785857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6570596944612687E-2"/>
                  <c:y val="8.30215223097112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7115384615384615E-2"/>
                  <c:y val="8.935865369769955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4711959082037726E-3"/>
                  <c:y val="-1.94110853790335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23371794871794871"/>
                      <c:h val="5.640006175698626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3.2051282051282102E-3"/>
                  <c:y val="-1.43875250887756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673076923076923"/>
                      <c:h val="3.916862745098038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2.3504273504273504E-2"/>
                  <c:y val="-7.92781843446040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9731475873208197E-2"/>
                  <c:y val="-9.70414698162729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7.5903492832626693E-2"/>
                  <c:y val="-2.08355720240852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15303418803418803"/>
                      <c:h val="5.64000617569862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Бухгалтерский учет и основные фонды</c:v>
                </c:pt>
                <c:pt idx="1">
                  <c:v>Взаимодействие с общественными объединениями</c:v>
                </c:pt>
                <c:pt idx="2">
                  <c:v>Вопросы в сфере ЖКХ</c:v>
                </c:pt>
                <c:pt idx="3">
                  <c:v>Вопросы строительства и архитектуры</c:v>
                </c:pt>
                <c:pt idx="4">
                  <c:v>Вопросы потребительского рынка и услуг</c:v>
                </c:pt>
                <c:pt idx="5">
                  <c:v>Гражданская защита населения (ГО и ЧС)</c:v>
                </c:pt>
                <c:pt idx="6">
                  <c:v>Муниципальный  контроль</c:v>
                </c:pt>
                <c:pt idx="7">
                  <c:v>Муниципальная служба и кадры</c:v>
                </c:pt>
                <c:pt idx="8">
                  <c:v>Общественная безопасность</c:v>
                </c:pt>
                <c:pt idx="9">
                  <c:v>Организационная работа</c:v>
                </c:pt>
                <c:pt idx="10">
                  <c:v>Правовой анализ</c:v>
                </c:pt>
                <c:pt idx="11">
                  <c:v>Финансовое планирование</c:v>
                </c:pt>
                <c:pt idx="12">
                  <c:v>Экономический анализ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11</c:v>
                </c:pt>
                <c:pt idx="3">
                  <c:v>5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12</c:v>
                </c:pt>
                <c:pt idx="11">
                  <c:v>2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377F-4548-A42A-53E2BE05E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584898041590954E-2"/>
          <c:y val="0.69465802068859039"/>
          <c:w val="0.98751396460057872"/>
          <c:h val="0.30035201482167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FC37-0BAE-4806-926E-0ED9C723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Елина Вероника Николаевна</cp:lastModifiedBy>
  <cp:revision>51</cp:revision>
  <cp:lastPrinted>2024-04-02T05:13:00Z</cp:lastPrinted>
  <dcterms:created xsi:type="dcterms:W3CDTF">2021-04-05T06:14:00Z</dcterms:created>
  <dcterms:modified xsi:type="dcterms:W3CDTF">2024-04-03T04:40:00Z</dcterms:modified>
</cp:coreProperties>
</file>