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361E3D"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F23602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F3694B">
        <w:rPr>
          <w:rFonts w:ascii="Times New Roman" w:hAnsi="Times New Roman"/>
          <w:b/>
          <w:sz w:val="28"/>
          <w:szCs w:val="28"/>
        </w:rPr>
        <w:t xml:space="preserve">второй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F23602" w:rsidRPr="00CF265E">
        <w:rPr>
          <w:rFonts w:ascii="Times New Roman" w:hAnsi="Times New Roman"/>
          <w:b/>
          <w:sz w:val="28"/>
          <w:szCs w:val="28"/>
        </w:rPr>
        <w:t>201</w:t>
      </w:r>
      <w:r w:rsidR="00F23602">
        <w:rPr>
          <w:rFonts w:ascii="Times New Roman" w:hAnsi="Times New Roman"/>
          <w:b/>
          <w:sz w:val="28"/>
          <w:szCs w:val="28"/>
        </w:rPr>
        <w:t xml:space="preserve">9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2019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г.о.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Входящей корреспонденции Железнодорожного внутригородского района – </w:t>
      </w:r>
      <w:r w:rsidR="00FD02E8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0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531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3"/>
        <w:gridCol w:w="1950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  <w:proofErr w:type="gram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05F13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732788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3F4E0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D65067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Судебные органы 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05625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14" w:rsidRDefault="006152C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A8D15B" wp14:editId="7E74300D">
            <wp:extent cx="5924550" cy="4648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03DB" w:rsidRPr="003B084E" w:rsidRDefault="00FF03DB" w:rsidP="003B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67" w:rsidRDefault="00D65067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C3724D" w:rsidP="006D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09"/>
        <w:gridCol w:w="2902"/>
      </w:tblGrid>
      <w:tr w:rsidR="00F64FBC" w:rsidRPr="00F64FBC" w:rsidTr="00C27714">
        <w:tc>
          <w:tcPr>
            <w:tcW w:w="851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F64FBC" w:rsidTr="00C27714">
        <w:tc>
          <w:tcPr>
            <w:tcW w:w="851" w:type="dxa"/>
          </w:tcPr>
          <w:p w:rsidR="00F64FBC" w:rsidRPr="006F40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F64FBC" w:rsidRPr="003F4E03" w:rsidRDefault="00F05625" w:rsidP="008267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</w:tr>
      <w:tr w:rsidR="00F64FBC" w:rsidRPr="00F64FBC" w:rsidTr="00C27714">
        <w:tc>
          <w:tcPr>
            <w:tcW w:w="851" w:type="dxa"/>
          </w:tcPr>
          <w:p w:rsidR="00F64FBC" w:rsidRPr="00D518C5" w:rsidRDefault="00F64FBC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F64FBC" w:rsidRPr="00D518C5" w:rsidRDefault="00D518C5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F64FBC" w:rsidRPr="003F4E03" w:rsidRDefault="00F64FBC" w:rsidP="003F7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DB39F9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625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75656A" w:rsidRPr="00F64FBC" w:rsidTr="00C27714">
        <w:tc>
          <w:tcPr>
            <w:tcW w:w="851" w:type="dxa"/>
          </w:tcPr>
          <w:p w:rsidR="0075656A" w:rsidRPr="00D518C5" w:rsidRDefault="00D518C5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</w:tcPr>
          <w:p w:rsidR="0075656A" w:rsidRPr="003F4E03" w:rsidRDefault="0075656A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902" w:type="dxa"/>
            <w:shd w:val="clear" w:color="auto" w:fill="FFFFFF" w:themeFill="background1"/>
          </w:tcPr>
          <w:p w:rsidR="0075656A" w:rsidRPr="003F4E03" w:rsidRDefault="00F05F13" w:rsidP="00223B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89" w:rsidRDefault="006D7989" w:rsidP="00376B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5886450" cy="4562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84E" w:rsidRPr="00C92216" w:rsidRDefault="00335E9C" w:rsidP="00A813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Зарегистрировано и направлено исходящей корреспонденции </w:t>
      </w:r>
      <w:r w:rsidR="003B084E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8D3DC1" w:rsidRDefault="00F3694B" w:rsidP="008D3D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1348</w:t>
      </w:r>
      <w:r w:rsidR="003B084E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07B" w:rsidRPr="00C9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7"/>
        <w:gridCol w:w="2007"/>
      </w:tblGrid>
      <w:tr w:rsidR="008D3DC1" w:rsidRPr="00DF6EAB" w:rsidTr="00BC5B26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архитектуры 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вопросам социальной сферы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Правовой отдел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экономического анализа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организационной работы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Отдел по ЖКХ и благоустройству 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МС и кадров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Административная комиссия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 работе с обращениями граждан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гражданской защиты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потребительского рынка и услуг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ИКС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финансового планирования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3694B" w:rsidRPr="00DF6EAB" w:rsidTr="00BC5B26">
        <w:tc>
          <w:tcPr>
            <w:tcW w:w="851" w:type="dxa"/>
          </w:tcPr>
          <w:p w:rsidR="00F3694B" w:rsidRPr="00A962F9" w:rsidRDefault="00F3694B" w:rsidP="00BC5B26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3694B" w:rsidRPr="00C91A60" w:rsidRDefault="00F3694B" w:rsidP="006F4003">
            <w:pPr>
              <w:rPr>
                <w:rFonts w:ascii="Times New Roman" w:hAnsi="Times New Roman" w:cs="Times New Roman"/>
                <w:color w:val="000000"/>
              </w:rPr>
            </w:pPr>
            <w:r w:rsidRPr="00C91A60">
              <w:rPr>
                <w:rFonts w:ascii="Times New Roman" w:hAnsi="Times New Roman" w:cs="Times New Roman"/>
                <w:color w:val="000000"/>
              </w:rPr>
              <w:t>Отдел муниципального контроля</w:t>
            </w:r>
          </w:p>
        </w:tc>
        <w:tc>
          <w:tcPr>
            <w:tcW w:w="2007" w:type="dxa"/>
            <w:vAlign w:val="center"/>
          </w:tcPr>
          <w:p w:rsidR="00F3694B" w:rsidRPr="00F3694B" w:rsidRDefault="00F36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E47EC" w:rsidRDefault="00DB41AD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2830" cy="4675517"/>
            <wp:effectExtent l="0" t="0" r="2603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B26" w:rsidRDefault="00BC5B26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A1CE8" w:rsidRPr="004A1CE8" w:rsidRDefault="0079354D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3)Р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4A1CE8" w:rsidRPr="004A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Железнодорожного внутригородского района городского округа Самара  -  197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4A1CE8" w:rsidRPr="004A1CE8" w:rsidTr="009635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E8" w:rsidRPr="004A1CE8" w:rsidRDefault="004A1CE8" w:rsidP="004A1CE8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Безопасность, режим и защита </w:t>
            </w:r>
            <w:proofErr w:type="spellStart"/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гостайны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CE8" w:rsidRPr="004A1CE8" w:rsidTr="0096354C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бизнес процессов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E8" w:rsidRPr="004A1CE8" w:rsidRDefault="004A1CE8" w:rsidP="004A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1CE8" w:rsidRPr="004A1CE8" w:rsidRDefault="004A1CE8" w:rsidP="004A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CE8" w:rsidRPr="004A1CE8" w:rsidTr="009635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E8" w:rsidRPr="004A1CE8" w:rsidRDefault="004A1CE8" w:rsidP="004A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</w:tbl>
    <w:p w:rsidR="006B7BA2" w:rsidRPr="004A1CE8" w:rsidRDefault="006B7BA2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E" w:rsidRPr="004A1CE8" w:rsidRDefault="004A1CE8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color w:val="000000"/>
          <w:lang w:eastAsia="ru-RU"/>
        </w:rPr>
        <w:drawing>
          <wp:inline distT="0" distB="0" distL="0" distR="0" wp14:anchorId="7B7203EB" wp14:editId="600D36E5">
            <wp:extent cx="5934973" cy="5020574"/>
            <wp:effectExtent l="0" t="0" r="2794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063AF4" w:rsidRPr="00063AF4" w:rsidRDefault="00063AF4" w:rsidP="00063AF4">
      <w:pPr>
        <w:rPr>
          <w:rFonts w:ascii="Times New Roman" w:hAnsi="Times New Roman" w:cs="Times New Roman"/>
          <w:sz w:val="26"/>
          <w:szCs w:val="26"/>
        </w:rPr>
      </w:pPr>
      <w:r w:rsidRPr="00063AF4">
        <w:rPr>
          <w:rFonts w:ascii="Times New Roman" w:hAnsi="Times New Roman" w:cs="Times New Roman"/>
          <w:sz w:val="26"/>
          <w:szCs w:val="26"/>
        </w:rPr>
        <w:t>4) Постановлени</w:t>
      </w:r>
      <w:r w:rsidR="0079354D">
        <w:rPr>
          <w:rFonts w:ascii="Times New Roman" w:hAnsi="Times New Roman" w:cs="Times New Roman"/>
          <w:sz w:val="26"/>
          <w:szCs w:val="26"/>
        </w:rPr>
        <w:t>я</w:t>
      </w:r>
      <w:r w:rsidRPr="00063AF4">
        <w:rPr>
          <w:rFonts w:ascii="Times New Roman" w:hAnsi="Times New Roman" w:cs="Times New Roman"/>
          <w:sz w:val="26"/>
          <w:szCs w:val="26"/>
        </w:rPr>
        <w:t xml:space="preserve">  </w:t>
      </w:r>
      <w:r w:rsidRPr="00063A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Железнодорожного внутригородского района городского округа Самара  </w:t>
      </w:r>
      <w:r w:rsidRPr="00063AF4">
        <w:rPr>
          <w:rFonts w:ascii="Times New Roman" w:hAnsi="Times New Roman" w:cs="Times New Roman"/>
          <w:sz w:val="26"/>
          <w:szCs w:val="26"/>
        </w:rPr>
        <w:t>– 76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063AF4" w:rsidRPr="00063AF4" w:rsidTr="0096354C">
        <w:trPr>
          <w:trHeight w:val="300"/>
        </w:trPr>
        <w:tc>
          <w:tcPr>
            <w:tcW w:w="993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063AF4" w:rsidRPr="00063AF4" w:rsidRDefault="00063AF4" w:rsidP="00963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Присвоение адресов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помещения </w:t>
            </w:r>
            <w:proofErr w:type="gramStart"/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63AF4">
              <w:rPr>
                <w:rFonts w:ascii="Times New Roman" w:hAnsi="Times New Roman" w:cs="Times New Roman"/>
                <w:sz w:val="24"/>
                <w:szCs w:val="24"/>
              </w:rPr>
              <w:t xml:space="preserve"> жилого (нежилого)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Экономика и развитие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режим и защита </w:t>
            </w:r>
            <w:proofErr w:type="spellStart"/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гостайны</w:t>
            </w:r>
            <w:proofErr w:type="spellEnd"/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Демонтаж гаражей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4A1CE8" w:rsidRDefault="00C6349B" w:rsidP="00C63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49B" w:rsidRPr="00063AF4" w:rsidTr="0096354C">
        <w:trPr>
          <w:trHeight w:val="300"/>
        </w:trPr>
        <w:tc>
          <w:tcPr>
            <w:tcW w:w="993" w:type="dxa"/>
          </w:tcPr>
          <w:p w:rsidR="00C6349B" w:rsidRPr="00C6349B" w:rsidRDefault="00C6349B" w:rsidP="00C6349B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C6349B" w:rsidRPr="00063AF4" w:rsidRDefault="00C6349B" w:rsidP="009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 xml:space="preserve"> ИТОГО </w:t>
            </w:r>
          </w:p>
        </w:tc>
        <w:tc>
          <w:tcPr>
            <w:tcW w:w="3402" w:type="dxa"/>
            <w:hideMark/>
          </w:tcPr>
          <w:p w:rsidR="00C6349B" w:rsidRPr="00063AF4" w:rsidRDefault="00C6349B" w:rsidP="009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63AF4" w:rsidRDefault="00063AF4" w:rsidP="00063AF4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AF4">
        <w:rPr>
          <w:rFonts w:ascii="Times New Roman" w:hAnsi="Times New Roman" w:cs="Times New Roman"/>
          <w:sz w:val="24"/>
          <w:szCs w:val="24"/>
        </w:rPr>
        <w:t>20  постановлений являются нормативными правовыми актами,  опубликованы в «Самарской газете»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F4">
        <w:rPr>
          <w:rFonts w:ascii="Times New Roman" w:hAnsi="Times New Roman" w:cs="Times New Roman"/>
          <w:sz w:val="24"/>
          <w:szCs w:val="24"/>
        </w:rPr>
        <w:t>размещены в сети Интернет</w:t>
      </w:r>
      <w:proofErr w:type="gramEnd"/>
    </w:p>
    <w:p w:rsidR="00893B0D" w:rsidRDefault="00063AF4" w:rsidP="00893B0D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761CD" wp14:editId="4C5FD215">
            <wp:extent cx="5939790" cy="4433928"/>
            <wp:effectExtent l="0" t="0" r="2286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372D" w:rsidRPr="00E01684" w:rsidRDefault="00FE372D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Информация по </w:t>
      </w:r>
      <w:proofErr w:type="gramStart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корреспонденции</w:t>
      </w:r>
      <w:proofErr w:type="gramEnd"/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поступившей из органов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</w:t>
      </w:r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E372D" w:rsidRPr="00E01684" w:rsidRDefault="004A1CE8" w:rsidP="000D5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9D4" w:rsidRPr="00E01684">
        <w:rPr>
          <w:rFonts w:ascii="Times New Roman" w:hAnsi="Times New Roman" w:cs="Times New Roman"/>
          <w:sz w:val="28"/>
          <w:szCs w:val="28"/>
        </w:rPr>
        <w:t xml:space="preserve"> 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в адрес Администрации Железнодорожного внутригородского района </w:t>
      </w:r>
      <w:r w:rsidR="002A2C18" w:rsidRPr="00E01684">
        <w:rPr>
          <w:rFonts w:ascii="Times New Roman" w:hAnsi="Times New Roman" w:cs="Times New Roman"/>
          <w:sz w:val="28"/>
          <w:szCs w:val="28"/>
        </w:rPr>
        <w:t xml:space="preserve"> городского округа Самара из органов прокуратуры поступило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152E" w:rsidRPr="00E01684">
        <w:rPr>
          <w:rFonts w:ascii="Times New Roman" w:hAnsi="Times New Roman" w:cs="Times New Roman"/>
          <w:sz w:val="28"/>
          <w:szCs w:val="28"/>
        </w:rPr>
        <w:t>я</w:t>
      </w:r>
      <w:r w:rsidR="00FB0DAF" w:rsidRPr="00E01684">
        <w:rPr>
          <w:rFonts w:ascii="Times New Roman" w:hAnsi="Times New Roman" w:cs="Times New Roman"/>
          <w:sz w:val="28"/>
          <w:szCs w:val="28"/>
        </w:rPr>
        <w:t>.</w:t>
      </w:r>
    </w:p>
    <w:p w:rsidR="00FB0DAF" w:rsidRPr="00E01684" w:rsidRDefault="00FB0DAF" w:rsidP="00E54F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>Из них</w:t>
      </w:r>
      <w:r w:rsidR="007830DE" w:rsidRPr="00E01684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FB0DAF" w:rsidRPr="00E01684" w:rsidTr="002A33C1">
        <w:trPr>
          <w:trHeight w:val="372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FB0DAF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FC152E" w:rsidP="00FB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рокуратура г. Самары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930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0DAF" w:rsidRPr="00E01684" w:rsidTr="002A33C1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FB0DAF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FC152E" w:rsidP="00FC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рокуратура Железнодорожного района г. Самар</w:t>
            </w: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BF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7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B0DAF" w:rsidRPr="00E01684" w:rsidTr="002A33C1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FB0DAF" w:rsidRPr="00E01684" w:rsidRDefault="004672D5" w:rsidP="00FB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0DA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654" w:type="dxa"/>
            <w:shd w:val="clear" w:color="auto" w:fill="auto"/>
            <w:hideMark/>
          </w:tcPr>
          <w:p w:rsidR="00FB0DAF" w:rsidRPr="00E01684" w:rsidRDefault="004A1CE8" w:rsidP="00FB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FB0DAF" w:rsidRPr="00E01684" w:rsidRDefault="004672D5" w:rsidP="0046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</w:t>
            </w:r>
            <w:r w:rsidR="0063643F" w:rsidRPr="00E0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B26E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4A1CE8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4A1CE8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694E3F"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проекты НПА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533FB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533FB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26E9" w:rsidRPr="0063643F" w:rsidTr="008F1C3A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6B7BA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письма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533FB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F1C3A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A962F9" w:rsidRDefault="006B7BA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533FB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B7BA2" w:rsidRDefault="006B7BA2" w:rsidP="004E2F69">
      <w:pPr>
        <w:rPr>
          <w:rFonts w:ascii="Times New Roman" w:hAnsi="Times New Roman" w:cs="Times New Roman"/>
          <w:sz w:val="24"/>
          <w:szCs w:val="24"/>
        </w:rPr>
      </w:pPr>
    </w:p>
    <w:p w:rsidR="004E2F69" w:rsidRPr="0063643F" w:rsidRDefault="006B7BA2" w:rsidP="004E2F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9B863" wp14:editId="20936CFB">
            <wp:extent cx="5822830" cy="3890514"/>
            <wp:effectExtent l="0" t="0" r="2603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893B0D" w:rsidRDefault="00893B0D" w:rsidP="00893B0D">
      <w:pPr>
        <w:rPr>
          <w:rFonts w:ascii="Times New Roman" w:hAnsi="Times New Roman" w:cs="Times New Roman"/>
          <w:sz w:val="28"/>
          <w:szCs w:val="28"/>
        </w:rPr>
      </w:pPr>
    </w:p>
    <w:p w:rsidR="00605C8F" w:rsidRDefault="00605C8F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7BA2" w:rsidRDefault="006B7BA2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7BA2" w:rsidRDefault="006B7BA2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37B4" w:rsidRPr="00E01684" w:rsidRDefault="00B737B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Тематика обращений органов</w:t>
      </w:r>
      <w:r w:rsidR="00605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E54FB9" w:rsidRPr="00C12770" w:rsidRDefault="00E54FB9" w:rsidP="00E54F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7123AC" w:rsidRPr="00DA4289" w:rsidTr="00682012">
        <w:trPr>
          <w:trHeight w:val="4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2B65E7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Безопасность, режим и защита </w:t>
            </w:r>
            <w:proofErr w:type="spellStart"/>
            <w:r w:rsidRPr="002B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гостайны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23AC" w:rsidRPr="00DA4289" w:rsidTr="0068201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23AC" w:rsidRPr="00DA4289" w:rsidTr="00DA70C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2B65E7" w:rsidP="002B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123AC" w:rsidRPr="00DA4289" w:rsidTr="00682012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23AC" w:rsidRPr="00DA4289" w:rsidTr="00682012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63643F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123AC"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</w:t>
            </w: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2B65E7" w:rsidP="00BB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вопросы, защита и поддержка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4512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A962F9" w:rsidRDefault="00394512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3F4E03" w:rsidRDefault="00394512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65E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Pr="00A962F9" w:rsidRDefault="002B65E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Pr="003F4E03" w:rsidRDefault="002B65E7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7" w:rsidRDefault="002B65E7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A70C8" w:rsidRDefault="00DA70C8" w:rsidP="001C039D">
      <w:pPr>
        <w:rPr>
          <w:rFonts w:ascii="Times New Roman" w:hAnsi="Times New Roman" w:cs="Times New Roman"/>
          <w:sz w:val="28"/>
          <w:szCs w:val="28"/>
        </w:rPr>
      </w:pPr>
    </w:p>
    <w:p w:rsidR="00E54FB9" w:rsidRDefault="00DA70C8" w:rsidP="00FE7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5577" cy="4201064"/>
            <wp:effectExtent l="0" t="0" r="622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sectPr w:rsidR="001E0354" w:rsidSect="00DF7078">
      <w:headerReference w:type="default" r:id="rId16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5D" w:rsidRDefault="003E155D" w:rsidP="00A17D1F">
      <w:pPr>
        <w:spacing w:after="0" w:line="240" w:lineRule="auto"/>
      </w:pPr>
      <w:r>
        <w:separator/>
      </w:r>
    </w:p>
  </w:endnote>
  <w:end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5D" w:rsidRDefault="003E155D" w:rsidP="00A17D1F">
      <w:pPr>
        <w:spacing w:after="0" w:line="240" w:lineRule="auto"/>
      </w:pPr>
      <w:r>
        <w:separator/>
      </w:r>
    </w:p>
  </w:footnote>
  <w:foot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B1">
          <w:rPr>
            <w:noProof/>
          </w:rPr>
          <w:t>6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D"/>
    <w:rsid w:val="00010479"/>
    <w:rsid w:val="00014EA3"/>
    <w:rsid w:val="00020848"/>
    <w:rsid w:val="00025F35"/>
    <w:rsid w:val="000404C0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10677B"/>
    <w:rsid w:val="00135280"/>
    <w:rsid w:val="00135AC9"/>
    <w:rsid w:val="001A6042"/>
    <w:rsid w:val="001B2B82"/>
    <w:rsid w:val="001C039D"/>
    <w:rsid w:val="001E0354"/>
    <w:rsid w:val="001F30D2"/>
    <w:rsid w:val="00206BEE"/>
    <w:rsid w:val="002304F0"/>
    <w:rsid w:val="00230F19"/>
    <w:rsid w:val="00241283"/>
    <w:rsid w:val="00246D4A"/>
    <w:rsid w:val="0025463E"/>
    <w:rsid w:val="002631FE"/>
    <w:rsid w:val="002643AC"/>
    <w:rsid w:val="0027462E"/>
    <w:rsid w:val="00284F01"/>
    <w:rsid w:val="002A2C18"/>
    <w:rsid w:val="002A33C1"/>
    <w:rsid w:val="002A6DF1"/>
    <w:rsid w:val="002B65E7"/>
    <w:rsid w:val="002E23B5"/>
    <w:rsid w:val="002F4677"/>
    <w:rsid w:val="0030568E"/>
    <w:rsid w:val="0032377D"/>
    <w:rsid w:val="00323CE7"/>
    <w:rsid w:val="00335E9C"/>
    <w:rsid w:val="00354340"/>
    <w:rsid w:val="00361E3D"/>
    <w:rsid w:val="00364F34"/>
    <w:rsid w:val="00376B70"/>
    <w:rsid w:val="0038407B"/>
    <w:rsid w:val="00384E5A"/>
    <w:rsid w:val="00394512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41B7A"/>
    <w:rsid w:val="0044481F"/>
    <w:rsid w:val="004672D5"/>
    <w:rsid w:val="00471B80"/>
    <w:rsid w:val="00494D62"/>
    <w:rsid w:val="0049711E"/>
    <w:rsid w:val="004A1CE8"/>
    <w:rsid w:val="004A5F6E"/>
    <w:rsid w:val="004E2F69"/>
    <w:rsid w:val="004F19A3"/>
    <w:rsid w:val="00504E27"/>
    <w:rsid w:val="00505393"/>
    <w:rsid w:val="005076A0"/>
    <w:rsid w:val="005321A2"/>
    <w:rsid w:val="00533FBC"/>
    <w:rsid w:val="005447BE"/>
    <w:rsid w:val="005609DF"/>
    <w:rsid w:val="005A1F3D"/>
    <w:rsid w:val="005A2018"/>
    <w:rsid w:val="005B03CB"/>
    <w:rsid w:val="005B0484"/>
    <w:rsid w:val="005B26E9"/>
    <w:rsid w:val="005D0DE2"/>
    <w:rsid w:val="005D539C"/>
    <w:rsid w:val="005F0439"/>
    <w:rsid w:val="00605C8F"/>
    <w:rsid w:val="0061129D"/>
    <w:rsid w:val="006152CC"/>
    <w:rsid w:val="00625371"/>
    <w:rsid w:val="0063643F"/>
    <w:rsid w:val="00641FE0"/>
    <w:rsid w:val="00682012"/>
    <w:rsid w:val="00694E3F"/>
    <w:rsid w:val="006B25E9"/>
    <w:rsid w:val="006B7BA2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C31A2"/>
    <w:rsid w:val="007D62A3"/>
    <w:rsid w:val="007F28A4"/>
    <w:rsid w:val="007F6DDE"/>
    <w:rsid w:val="008267D2"/>
    <w:rsid w:val="008450FF"/>
    <w:rsid w:val="00870500"/>
    <w:rsid w:val="0088399F"/>
    <w:rsid w:val="00893B0D"/>
    <w:rsid w:val="008C142C"/>
    <w:rsid w:val="008C6ECE"/>
    <w:rsid w:val="008D3DC1"/>
    <w:rsid w:val="008E1E7D"/>
    <w:rsid w:val="008E47EC"/>
    <w:rsid w:val="008F1C3A"/>
    <w:rsid w:val="008F5774"/>
    <w:rsid w:val="00900C34"/>
    <w:rsid w:val="00930451"/>
    <w:rsid w:val="00931222"/>
    <w:rsid w:val="00941C9A"/>
    <w:rsid w:val="0094396C"/>
    <w:rsid w:val="00954E4E"/>
    <w:rsid w:val="00983B30"/>
    <w:rsid w:val="0099174F"/>
    <w:rsid w:val="0099200D"/>
    <w:rsid w:val="009A48EB"/>
    <w:rsid w:val="009B733C"/>
    <w:rsid w:val="009C4EDE"/>
    <w:rsid w:val="009D0A30"/>
    <w:rsid w:val="009D45EC"/>
    <w:rsid w:val="009D652E"/>
    <w:rsid w:val="009E09D4"/>
    <w:rsid w:val="00A04A11"/>
    <w:rsid w:val="00A168E9"/>
    <w:rsid w:val="00A17D1F"/>
    <w:rsid w:val="00A40AEB"/>
    <w:rsid w:val="00A55EC8"/>
    <w:rsid w:val="00A813A7"/>
    <w:rsid w:val="00A962F9"/>
    <w:rsid w:val="00AB5C52"/>
    <w:rsid w:val="00AB76E7"/>
    <w:rsid w:val="00AF3D0F"/>
    <w:rsid w:val="00AF7C61"/>
    <w:rsid w:val="00B0130D"/>
    <w:rsid w:val="00B051F4"/>
    <w:rsid w:val="00B35FE9"/>
    <w:rsid w:val="00B737B4"/>
    <w:rsid w:val="00BB7586"/>
    <w:rsid w:val="00BC4054"/>
    <w:rsid w:val="00BC5B26"/>
    <w:rsid w:val="00BF378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49B"/>
    <w:rsid w:val="00C7178C"/>
    <w:rsid w:val="00C73162"/>
    <w:rsid w:val="00C7317F"/>
    <w:rsid w:val="00C81277"/>
    <w:rsid w:val="00C91A60"/>
    <w:rsid w:val="00C92216"/>
    <w:rsid w:val="00CA1FAE"/>
    <w:rsid w:val="00CB0F06"/>
    <w:rsid w:val="00CD0A60"/>
    <w:rsid w:val="00CD761D"/>
    <w:rsid w:val="00CE79B1"/>
    <w:rsid w:val="00D46BD6"/>
    <w:rsid w:val="00D518C5"/>
    <w:rsid w:val="00D54443"/>
    <w:rsid w:val="00D54BD7"/>
    <w:rsid w:val="00D5695B"/>
    <w:rsid w:val="00D65067"/>
    <w:rsid w:val="00DA1E33"/>
    <w:rsid w:val="00DA4289"/>
    <w:rsid w:val="00DA70C8"/>
    <w:rsid w:val="00DB279D"/>
    <w:rsid w:val="00DB39F9"/>
    <w:rsid w:val="00DB41AD"/>
    <w:rsid w:val="00DD00B5"/>
    <w:rsid w:val="00DD2F4D"/>
    <w:rsid w:val="00DD70A3"/>
    <w:rsid w:val="00DF6EAB"/>
    <w:rsid w:val="00DF7078"/>
    <w:rsid w:val="00E01684"/>
    <w:rsid w:val="00E54FB9"/>
    <w:rsid w:val="00E76F93"/>
    <w:rsid w:val="00E77802"/>
    <w:rsid w:val="00E81AAD"/>
    <w:rsid w:val="00EB702D"/>
    <w:rsid w:val="00EB7BAE"/>
    <w:rsid w:val="00EB7BD4"/>
    <w:rsid w:val="00ED3455"/>
    <w:rsid w:val="00F05625"/>
    <w:rsid w:val="00F05F13"/>
    <w:rsid w:val="00F23602"/>
    <w:rsid w:val="00F23FB9"/>
    <w:rsid w:val="00F27BD1"/>
    <w:rsid w:val="00F36743"/>
    <w:rsid w:val="00F3694B"/>
    <w:rsid w:val="00F62FDC"/>
    <w:rsid w:val="00F64FBC"/>
    <w:rsid w:val="00F70D57"/>
    <w:rsid w:val="00F80C43"/>
    <w:rsid w:val="00F86357"/>
    <w:rsid w:val="00F940AF"/>
    <w:rsid w:val="00FB0DAF"/>
    <w:rsid w:val="00FB0E9D"/>
    <w:rsid w:val="00FC152E"/>
    <w:rsid w:val="00FD02E8"/>
    <w:rsid w:val="00FD4A53"/>
    <w:rsid w:val="00FE372D"/>
    <w:rsid w:val="00FE754E"/>
    <w:rsid w:val="00FE7B5D"/>
    <w:rsid w:val="00FF03D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 квартал 2019 год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39239283480603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Самарская Губернская Дума</c:v>
                </c:pt>
                <c:pt idx="3">
                  <c:v>Дума г.о. Самара</c:v>
                </c:pt>
                <c:pt idx="4">
                  <c:v>Совет депутатов</c:v>
                </c:pt>
                <c:pt idx="5">
                  <c:v>Органы прокуратуры</c:v>
                </c:pt>
                <c:pt idx="6">
                  <c:v>Организации, предприятия</c:v>
                </c:pt>
                <c:pt idx="7">
                  <c:v>Судебные органы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561</c:v>
                </c:pt>
                <c:pt idx="2">
                  <c:v>63</c:v>
                </c:pt>
                <c:pt idx="3">
                  <c:v>23</c:v>
                </c:pt>
                <c:pt idx="4">
                  <c:v>6</c:v>
                </c:pt>
                <c:pt idx="5">
                  <c:v>36</c:v>
                </c:pt>
                <c:pt idx="6">
                  <c:v>656</c:v>
                </c:pt>
                <c:pt idx="7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913408"/>
        <c:axId val="88914944"/>
        <c:axId val="0"/>
      </c:bar3DChart>
      <c:catAx>
        <c:axId val="889134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88914944"/>
        <c:crosses val="autoZero"/>
        <c:auto val="1"/>
        <c:lblAlgn val="ctr"/>
        <c:lblOffset val="100"/>
        <c:noMultiLvlLbl val="0"/>
      </c:catAx>
      <c:valAx>
        <c:axId val="889149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891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 квартал 2019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40118470651588E-3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48976100710563E-17"/>
                  <c:y val="-8.02675585284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080236941303177E-3"/>
                  <c:y val="-2.45261984392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471</c:v>
                </c:pt>
                <c:pt idx="1">
                  <c:v>147</c:v>
                </c:pt>
                <c:pt idx="2">
                  <c:v>141</c:v>
                </c:pt>
                <c:pt idx="3">
                  <c:v>30</c:v>
                </c:pt>
                <c:pt idx="4">
                  <c:v>48</c:v>
                </c:pt>
                <c:pt idx="5">
                  <c:v>98</c:v>
                </c:pt>
                <c:pt idx="6">
                  <c:v>78</c:v>
                </c:pt>
                <c:pt idx="7">
                  <c:v>151</c:v>
                </c:pt>
                <c:pt idx="8">
                  <c:v>15</c:v>
                </c:pt>
                <c:pt idx="9">
                  <c:v>38</c:v>
                </c:pt>
                <c:pt idx="10">
                  <c:v>78</c:v>
                </c:pt>
                <c:pt idx="11">
                  <c:v>25</c:v>
                </c:pt>
                <c:pt idx="12">
                  <c:v>8</c:v>
                </c:pt>
                <c:pt idx="13">
                  <c:v>9</c:v>
                </c:pt>
                <c:pt idx="14">
                  <c:v>6</c:v>
                </c:pt>
                <c:pt idx="15">
                  <c:v>149</c:v>
                </c:pt>
                <c:pt idx="1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116672"/>
        <c:axId val="89118208"/>
        <c:axId val="0"/>
      </c:bar3DChart>
      <c:catAx>
        <c:axId val="89116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89118208"/>
        <c:crosses val="autoZero"/>
        <c:auto val="1"/>
        <c:lblAlgn val="ctr"/>
        <c:lblOffset val="100"/>
        <c:noMultiLvlLbl val="0"/>
      </c:catAx>
      <c:valAx>
        <c:axId val="891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1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2 квартал 2019г.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36729734510538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39819297489364"/>
          <c:y val="0.15688014048865814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6884229833259771"/>
                  <c:y val="2.005810266543785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Отдел подготовки прохождения и контроля документов 27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8.9120410522031387E-2"/>
                  <c:y val="-2.86263529787187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3662548966739541E-2"/>
                  <c:y val="6.562268942664522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8378537583958318E-2"/>
                  <c:y val="6.61986685108833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0368274533173733E-2"/>
                  <c:y val="4.91363842757923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2.1901721327945347E-2"/>
                  <c:y val="3.65625876239996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2.0170947803731177E-2"/>
                  <c:y val="0.11612384256115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1.2174320734076042E-2"/>
                  <c:y val="0.227366299812405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0.3073713297485931"/>
                  <c:y val="1.44245583708830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9.8169876159874145E-2"/>
                  <c:y val="2.57991343351906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-0.11915898283137237"/>
                  <c:y val="1.09577996945918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-7.5119314834882697E-2"/>
                  <c:y val="-2.1602903313599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-3.4796825598549158E-2"/>
                  <c:y val="9.505687401855452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-7.2990968309224205E-2"/>
                  <c:y val="3.19648073143568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5"/>
              <c:layout>
                <c:manualLayout>
                  <c:x val="-6.0587892828744785E-2"/>
                  <c:y val="-5.209691249117477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6"/>
              <c:layout>
                <c:manualLayout>
                  <c:x val="-2.7451256519596141E-2"/>
                  <c:y val="-6.63714836241638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7"/>
              <c:layout>
                <c:manualLayout>
                  <c:x val="-4.4025271734696593E-2"/>
                  <c:y val="-9.30385060009560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8"/>
              <c:layout>
                <c:manualLayout>
                  <c:x val="0.12108596678934466"/>
                  <c:y val="0.177213129585455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Лист1!$A$2:$A$20</c:f>
              <c:strCache>
                <c:ptCount val="19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Административно-хозяйственный отдел </c:v>
                </c:pt>
                <c:pt idx="17">
                  <c:v>Отдел финансового планирования</c:v>
                </c:pt>
                <c:pt idx="18">
                  <c:v>Отдел муниципального контроля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27</c:v>
                </c:pt>
                <c:pt idx="1">
                  <c:v>151</c:v>
                </c:pt>
                <c:pt idx="2">
                  <c:v>20</c:v>
                </c:pt>
                <c:pt idx="3">
                  <c:v>43</c:v>
                </c:pt>
                <c:pt idx="4">
                  <c:v>70</c:v>
                </c:pt>
                <c:pt idx="5">
                  <c:v>38</c:v>
                </c:pt>
                <c:pt idx="6">
                  <c:v>29</c:v>
                </c:pt>
                <c:pt idx="7">
                  <c:v>20</c:v>
                </c:pt>
                <c:pt idx="8">
                  <c:v>325</c:v>
                </c:pt>
                <c:pt idx="9">
                  <c:v>19</c:v>
                </c:pt>
                <c:pt idx="10">
                  <c:v>43</c:v>
                </c:pt>
                <c:pt idx="11">
                  <c:v>6</c:v>
                </c:pt>
                <c:pt idx="12">
                  <c:v>71</c:v>
                </c:pt>
                <c:pt idx="13">
                  <c:v>104</c:v>
                </c:pt>
                <c:pt idx="14">
                  <c:v>51</c:v>
                </c:pt>
                <c:pt idx="15">
                  <c:v>27</c:v>
                </c:pt>
                <c:pt idx="16">
                  <c:v>6</c:v>
                </c:pt>
                <c:pt idx="17">
                  <c:v>82</c:v>
                </c:pt>
                <c:pt idx="18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</a:t>
            </a:r>
            <a:r>
              <a:rPr lang="ru-RU" sz="16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2 квартал 2019</a:t>
            </a:r>
            <a:endParaRPr lang="ru-RU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Архитектура</c:v>
                </c:pt>
                <c:pt idx="1">
                  <c:v>Организационная работа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Информатизация бизнес процессов</c:v>
                </c:pt>
                <c:pt idx="5">
                  <c:v>Гражданская защита населения (ГО и ЧС)</c:v>
                </c:pt>
                <c:pt idx="6">
                  <c:v>Жилищный контроль</c:v>
                </c:pt>
                <c:pt idx="7">
                  <c:v>Земельный контроль</c:v>
                </c:pt>
                <c:pt idx="8">
                  <c:v>Кадровая политика, обучение персонала</c:v>
                </c:pt>
                <c:pt idx="9">
                  <c:v>Правовой анализ</c:v>
                </c:pt>
                <c:pt idx="10">
                  <c:v>Административная комиссия</c:v>
                </c:pt>
                <c:pt idx="11">
                  <c:v>Финансы</c:v>
                </c:pt>
                <c:pt idx="12">
                  <c:v>ЖКХ</c:v>
                </c:pt>
                <c:pt idx="13">
                  <c:v>Экономика и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133</c:v>
                </c:pt>
                <c:pt idx="7">
                  <c:v>40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box"/>
        <c:axId val="100958592"/>
        <c:axId val="100960128"/>
        <c:axId val="0"/>
      </c:bar3DChart>
      <c:catAx>
        <c:axId val="10095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960128"/>
        <c:crosses val="autoZero"/>
        <c:auto val="1"/>
        <c:lblAlgn val="ctr"/>
        <c:lblOffset val="100"/>
        <c:noMultiLvlLbl val="0"/>
      </c:catAx>
      <c:valAx>
        <c:axId val="10096012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095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2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2019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Архитектура</c:v>
                </c:pt>
                <c:pt idx="1">
                  <c:v>Перепланировка помещений</c:v>
                </c:pt>
                <c:pt idx="2">
                  <c:v>Реклама</c:v>
                </c:pt>
                <c:pt idx="3">
                  <c:v>Присвоение адресов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Финансы</c:v>
                </c:pt>
                <c:pt idx="7">
                  <c:v>Перевод помещения из жилого (нежилого)</c:v>
                </c:pt>
                <c:pt idx="8">
                  <c:v>Экономика и развитие</c:v>
                </c:pt>
                <c:pt idx="9">
                  <c:v>Безопасность, режим и защита гостайны</c:v>
                </c:pt>
                <c:pt idx="10">
                  <c:v>Демонтаж гаражей</c:v>
                </c:pt>
                <c:pt idx="11">
                  <c:v>Жилищный контроль</c:v>
                </c:pt>
                <c:pt idx="12">
                  <c:v>Земельный контроль</c:v>
                </c:pt>
                <c:pt idx="13">
                  <c:v>Общественные объединения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16</c:v>
                </c:pt>
                <c:pt idx="2">
                  <c:v>5</c:v>
                </c:pt>
                <c:pt idx="3">
                  <c:v>33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989184"/>
        <c:axId val="89001984"/>
        <c:axId val="0"/>
      </c:bar3DChart>
      <c:catAx>
        <c:axId val="1009891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89001984"/>
        <c:crosses val="autoZero"/>
        <c:auto val="1"/>
        <c:lblAlgn val="ctr"/>
        <c:lblOffset val="100"/>
        <c:noMultiLvlLbl val="0"/>
      </c:catAx>
      <c:valAx>
        <c:axId val="890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8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2 квартал 2019г.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3237105859095566"/>
                  <c:y val="1.5489420335680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544139190050198E-2"/>
                  <c:y val="-3.5152176589565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998802987550725E-2"/>
                  <c:y val="0.13382399698960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069517743090559"/>
                  <c:y val="-0.102510131697285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166094493570996"/>
                  <c:y val="5.04524724631430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15314231554389E-2"/>
                  <c:y val="-2.77587176602924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Представления</c:v>
                </c:pt>
                <c:pt idx="1">
                  <c:v>Требования</c:v>
                </c:pt>
                <c:pt idx="2">
                  <c:v>Заключение на проекты НПА</c:v>
                </c:pt>
                <c:pt idx="3">
                  <c:v>Запросы</c:v>
                </c:pt>
                <c:pt idx="4">
                  <c:v>Информационные письма</c:v>
                </c:pt>
                <c:pt idx="5">
                  <c:v>Протест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20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9.5753361529364936E-2"/>
          <c:w val="0.8842592592592593"/>
          <c:h val="0.86604222091286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5102453339165939"/>
                  <c:y val="1.37807945796588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Безопасность, режим и защита гостайны: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747556013812239E-2"/>
                  <c:y val="5.8786297947377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Архитектура и строительство: 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259596456692912"/>
                  <c:y val="-0.126144471971862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ЖКХ: 11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3263441342695135"/>
                  <c:y val="4.42442676426733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Муниципальный контроль: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95771361913094E-2"/>
                  <c:y val="0.110312768384390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Комиссия по делам несовершеннолетних: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207148236732408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Правовой анализ : 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1356289739932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вопросы, защита и поддержка населения: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00227212557856E-2"/>
                  <c:y val="-5.13167616584750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Кадровая политика, обучение персонала: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709350509001946E-2"/>
                  <c:y val="-6.60842110474870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Финансы: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chemeClr val="accent1"/>
                  </a:solidFill>
                </a:ln>
              </c:spPr>
            </c:leaderLines>
          </c:dLbls>
          <c:cat>
            <c:strRef>
              <c:f>Лист1!$A$2:$A$10</c:f>
              <c:strCache>
                <c:ptCount val="9"/>
                <c:pt idx="0">
                  <c:v>Безопасность, режим и защита гостайны</c:v>
                </c:pt>
                <c:pt idx="1">
                  <c:v>Архитектура и строительство</c:v>
                </c:pt>
                <c:pt idx="2">
                  <c:v>ЖКХ</c:v>
                </c:pt>
                <c:pt idx="3">
                  <c:v>Муниципальный контроль</c:v>
                </c:pt>
                <c:pt idx="4">
                  <c:v>Комиссия по делам несовершеннолетних</c:v>
                </c:pt>
                <c:pt idx="5">
                  <c:v>Правовой анализ</c:v>
                </c:pt>
                <c:pt idx="6">
                  <c:v>Социальные вопросы, защита и поддержка населения</c:v>
                </c:pt>
                <c:pt idx="7">
                  <c:v>Кадровая политика, обучение персонала</c:v>
                </c:pt>
                <c:pt idx="8">
                  <c:v>Финансы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8C78-581C-425C-A96A-F0130FA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Татьяна Шамильевна Халиулина</cp:lastModifiedBy>
  <cp:revision>10</cp:revision>
  <cp:lastPrinted>2019-07-05T06:54:00Z</cp:lastPrinted>
  <dcterms:created xsi:type="dcterms:W3CDTF">2019-07-02T12:23:00Z</dcterms:created>
  <dcterms:modified xsi:type="dcterms:W3CDTF">2019-07-05T06:55:00Z</dcterms:modified>
</cp:coreProperties>
</file>